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68B64" w14:textId="77777777" w:rsidR="0003550B" w:rsidRDefault="0003550B" w:rsidP="0003550B">
      <w:pPr>
        <w:tabs>
          <w:tab w:val="center" w:pos="4536"/>
          <w:tab w:val="right" w:pos="9072"/>
        </w:tabs>
        <w:jc w:val="both"/>
        <w:rPr>
          <w:rFonts w:ascii="Arial" w:eastAsia="Batang" w:hAnsi="Arial" w:cs="Arial"/>
          <w:b/>
          <w:bCs/>
          <w:lang w:val="en-GB"/>
        </w:rPr>
      </w:pPr>
      <w:r>
        <w:rPr>
          <w:rFonts w:ascii="Arial" w:eastAsia="Batang" w:hAnsi="Arial" w:cs="Arial"/>
          <w:b/>
          <w:bCs/>
          <w:lang w:val="en-GB"/>
        </w:rPr>
        <w:t>3GPP TSG RAN WG1 #121</w:t>
      </w:r>
      <w:r>
        <w:rPr>
          <w:rFonts w:ascii="Arial" w:eastAsia="Batang" w:hAnsi="Arial" w:cs="Arial"/>
          <w:b/>
          <w:bCs/>
          <w:lang w:val="en-GB"/>
        </w:rPr>
        <w:tab/>
      </w:r>
      <w:r>
        <w:rPr>
          <w:rFonts w:ascii="Arial" w:eastAsia="Batang" w:hAnsi="Arial" w:cs="Arial"/>
          <w:b/>
          <w:bCs/>
          <w:lang w:val="en-GB"/>
        </w:rPr>
        <w:tab/>
      </w:r>
      <w:r w:rsidRPr="0029221E">
        <w:rPr>
          <w:rFonts w:ascii="Arial" w:eastAsia="Batang" w:hAnsi="Arial" w:cs="Arial"/>
          <w:b/>
          <w:bCs/>
        </w:rPr>
        <w:t>R1-</w:t>
      </w:r>
      <w:r>
        <w:rPr>
          <w:rFonts w:ascii="Arial" w:eastAsia="Batang" w:hAnsi="Arial" w:cs="Arial"/>
          <w:b/>
          <w:bCs/>
        </w:rPr>
        <w:t>2503757</w:t>
      </w:r>
    </w:p>
    <w:p w14:paraId="30FE492E" w14:textId="77777777" w:rsidR="0003550B" w:rsidRDefault="0003550B" w:rsidP="0003550B">
      <w:pPr>
        <w:tabs>
          <w:tab w:val="center" w:pos="4536"/>
          <w:tab w:val="right" w:pos="9072"/>
        </w:tabs>
        <w:jc w:val="both"/>
        <w:rPr>
          <w:rFonts w:ascii="Arial" w:eastAsia="Batang" w:hAnsi="Arial" w:cs="Arial"/>
          <w:b/>
          <w:bCs/>
          <w:lang w:val="en-GB"/>
        </w:rPr>
      </w:pPr>
      <w:r>
        <w:rPr>
          <w:rFonts w:ascii="Arial" w:eastAsia="Batang" w:hAnsi="Arial" w:cs="Arial"/>
          <w:b/>
          <w:bCs/>
          <w:lang w:val="en-GB"/>
        </w:rPr>
        <w:t>Malta, May 19</w:t>
      </w:r>
      <w:r w:rsidRPr="005569D2">
        <w:rPr>
          <w:rFonts w:ascii="Arial" w:eastAsia="Batang" w:hAnsi="Arial" w:cs="Arial"/>
          <w:b/>
          <w:bCs/>
          <w:vertAlign w:val="superscript"/>
          <w:lang w:val="en-GB"/>
        </w:rPr>
        <w:t>th</w:t>
      </w:r>
      <w:r>
        <w:rPr>
          <w:rFonts w:ascii="Arial" w:eastAsia="Batang" w:hAnsi="Arial" w:cs="Arial"/>
          <w:b/>
          <w:bCs/>
          <w:lang w:val="en-GB"/>
        </w:rPr>
        <w:t xml:space="preserve"> – May 23</w:t>
      </w:r>
      <w:r>
        <w:rPr>
          <w:rFonts w:ascii="Arial" w:eastAsia="Batang" w:hAnsi="Arial" w:cs="Arial"/>
          <w:b/>
          <w:bCs/>
          <w:vertAlign w:val="superscript"/>
          <w:lang w:val="en-GB"/>
        </w:rPr>
        <w:t>rd</w:t>
      </w:r>
      <w:r>
        <w:rPr>
          <w:rFonts w:ascii="Arial" w:eastAsia="Batang" w:hAnsi="Arial" w:cs="Arial"/>
          <w:b/>
          <w:bCs/>
          <w:lang w:val="en-GB"/>
        </w:rPr>
        <w:t>, 2024</w:t>
      </w:r>
    </w:p>
    <w:p w14:paraId="264A38FD" w14:textId="77777777" w:rsidR="0003550B" w:rsidRDefault="0003550B" w:rsidP="0003550B">
      <w:pPr>
        <w:tabs>
          <w:tab w:val="center" w:pos="4536"/>
          <w:tab w:val="right" w:pos="9072"/>
        </w:tabs>
        <w:jc w:val="both"/>
        <w:rPr>
          <w:rFonts w:ascii="Arial" w:eastAsia="MS Mincho" w:hAnsi="Arial" w:cs="Arial"/>
          <w:b/>
          <w:bCs/>
          <w:lang w:val="en-GB" w:eastAsia="ja-JP"/>
        </w:rPr>
      </w:pPr>
    </w:p>
    <w:p w14:paraId="0878FC22" w14:textId="77777777" w:rsidR="0003550B" w:rsidRDefault="0003550B" w:rsidP="0003550B">
      <w:pPr>
        <w:pStyle w:val="3GPPHeader"/>
        <w:jc w:val="both"/>
        <w:rPr>
          <w:sz w:val="22"/>
          <w:szCs w:val="22"/>
        </w:rPr>
      </w:pPr>
      <w:r>
        <w:rPr>
          <w:sz w:val="22"/>
          <w:szCs w:val="22"/>
        </w:rPr>
        <w:t>Agenda Item:</w:t>
      </w:r>
      <w:r>
        <w:rPr>
          <w:sz w:val="22"/>
          <w:szCs w:val="22"/>
        </w:rPr>
        <w:tab/>
        <w:t>9.1.1</w:t>
      </w:r>
    </w:p>
    <w:p w14:paraId="246D5D00" w14:textId="77777777" w:rsidR="0003550B" w:rsidRDefault="0003550B" w:rsidP="0003550B">
      <w:pPr>
        <w:pStyle w:val="3GPPHeader"/>
        <w:jc w:val="both"/>
        <w:rPr>
          <w:sz w:val="22"/>
          <w:szCs w:val="22"/>
        </w:rPr>
      </w:pPr>
      <w:r>
        <w:rPr>
          <w:sz w:val="22"/>
          <w:szCs w:val="22"/>
        </w:rPr>
        <w:t>Source:</w:t>
      </w:r>
      <w:r>
        <w:rPr>
          <w:sz w:val="22"/>
          <w:szCs w:val="22"/>
        </w:rPr>
        <w:tab/>
      </w:r>
      <w:r w:rsidRPr="00AE1C92">
        <w:rPr>
          <w:sz w:val="22"/>
          <w:szCs w:val="22"/>
        </w:rPr>
        <w:t>Indian Institute of Tech</w:t>
      </w:r>
      <w:r>
        <w:rPr>
          <w:sz w:val="22"/>
          <w:szCs w:val="22"/>
        </w:rPr>
        <w:t>nology Madras</w:t>
      </w:r>
      <w:r w:rsidRPr="00AE1C92">
        <w:rPr>
          <w:sz w:val="22"/>
          <w:szCs w:val="22"/>
        </w:rPr>
        <w:t xml:space="preserve"> (</w:t>
      </w:r>
      <w:r>
        <w:rPr>
          <w:sz w:val="22"/>
          <w:szCs w:val="22"/>
        </w:rPr>
        <w:t>IIT</w:t>
      </w:r>
      <w:r w:rsidRPr="00AE1C92">
        <w:rPr>
          <w:sz w:val="22"/>
          <w:szCs w:val="22"/>
        </w:rPr>
        <w:t>M)</w:t>
      </w:r>
      <w:r>
        <w:rPr>
          <w:sz w:val="22"/>
          <w:szCs w:val="22"/>
        </w:rPr>
        <w:t>, IIT Kanpur</w:t>
      </w:r>
    </w:p>
    <w:p w14:paraId="129588C4" w14:textId="77777777" w:rsidR="0003550B" w:rsidRDefault="0003550B" w:rsidP="0003550B">
      <w:pPr>
        <w:pStyle w:val="3GPPHeader"/>
        <w:jc w:val="both"/>
        <w:rPr>
          <w:sz w:val="22"/>
          <w:szCs w:val="22"/>
        </w:rPr>
      </w:pPr>
      <w:r>
        <w:rPr>
          <w:sz w:val="22"/>
          <w:szCs w:val="22"/>
        </w:rPr>
        <w:t>Title:</w:t>
      </w:r>
      <w:r>
        <w:rPr>
          <w:sz w:val="22"/>
          <w:szCs w:val="22"/>
        </w:rPr>
        <w:tab/>
      </w:r>
      <w:r w:rsidRPr="0052318D">
        <w:rPr>
          <w:bCs/>
          <w:color w:val="000000"/>
          <w:sz w:val="22"/>
          <w:szCs w:val="22"/>
          <w:shd w:val="clear" w:color="auto" w:fill="FFFFFF"/>
        </w:rPr>
        <w:t>Discussion on Specification Support of AI/ML for Beam Management</w:t>
      </w:r>
    </w:p>
    <w:p w14:paraId="0DAC90C9" w14:textId="77777777" w:rsidR="0003550B" w:rsidRDefault="0003550B" w:rsidP="0003550B">
      <w:pPr>
        <w:pStyle w:val="3GPPHeader"/>
        <w:jc w:val="both"/>
        <w:rPr>
          <w:sz w:val="22"/>
          <w:szCs w:val="22"/>
        </w:rPr>
      </w:pPr>
      <w:r>
        <w:rPr>
          <w:sz w:val="22"/>
          <w:szCs w:val="22"/>
        </w:rPr>
        <w:t>Document for:</w:t>
      </w:r>
      <w:r>
        <w:rPr>
          <w:sz w:val="22"/>
          <w:szCs w:val="22"/>
        </w:rPr>
        <w:tab/>
        <w:t>Discussion</w:t>
      </w:r>
    </w:p>
    <w:p w14:paraId="303B30BC" w14:textId="77777777" w:rsidR="0003550B" w:rsidRPr="00731642" w:rsidRDefault="0003550B" w:rsidP="0003550B">
      <w:pPr>
        <w:pStyle w:val="Heading1"/>
        <w:jc w:val="both"/>
        <w:rPr>
          <w:color w:val="000000"/>
        </w:rPr>
      </w:pPr>
      <w:r w:rsidRPr="00731642">
        <w:rPr>
          <w:color w:val="000000"/>
        </w:rPr>
        <w:t>Introduction</w:t>
      </w:r>
      <w:r w:rsidRPr="00731642">
        <w:rPr>
          <w:rStyle w:val="apple-tab-span"/>
          <w:color w:val="000000"/>
        </w:rPr>
        <w:tab/>
      </w:r>
    </w:p>
    <w:p w14:paraId="69C95B3C" w14:textId="77777777" w:rsidR="0003550B" w:rsidRDefault="0003550B" w:rsidP="0003550B">
      <w:pPr>
        <w:pStyle w:val="NormalWeb"/>
        <w:spacing w:beforeAutospacing="0" w:afterAutospacing="0"/>
        <w:jc w:val="both"/>
        <w:rPr>
          <w:color w:val="000000"/>
        </w:rPr>
      </w:pPr>
      <w:r>
        <w:rPr>
          <w:color w:val="000000"/>
          <w:sz w:val="20"/>
          <w:szCs w:val="20"/>
        </w:rPr>
        <w:t>This document includes our discussions, observations and proposals on specification support for AI/ML-based beam management.</w:t>
      </w:r>
    </w:p>
    <w:p w14:paraId="6CBDFCD0" w14:textId="77777777" w:rsidR="0003550B" w:rsidRPr="00731642" w:rsidRDefault="0003550B" w:rsidP="0003550B">
      <w:pPr>
        <w:pStyle w:val="Heading1"/>
        <w:jc w:val="both"/>
        <w:rPr>
          <w:color w:val="000000"/>
        </w:rPr>
      </w:pPr>
      <w:r w:rsidRPr="00731642">
        <w:rPr>
          <w:color w:val="000000"/>
        </w:rPr>
        <w:t>Background</w:t>
      </w:r>
    </w:p>
    <w:p w14:paraId="4F98A69B" w14:textId="77777777" w:rsidR="0003550B" w:rsidRDefault="0003550B" w:rsidP="0003550B">
      <w:pPr>
        <w:pStyle w:val="NormalWeb"/>
        <w:spacing w:beforeAutospacing="0" w:afterAutospacing="0"/>
        <w:rPr>
          <w:color w:val="000000"/>
        </w:rPr>
      </w:pPr>
      <w:r>
        <w:rPr>
          <w:color w:val="000000"/>
          <w:sz w:val="20"/>
          <w:szCs w:val="20"/>
        </w:rPr>
        <w:t>We present some of the agreements and working assumptions made during RAN1#120 bis [1] and RAN1#120 [2] meetings that address issues related to AI/ML based beam management (BM-Case 1, BM-Case 2) with an UE-sided model.</w:t>
      </w:r>
    </w:p>
    <w:p w14:paraId="2E3C697E" w14:textId="77777777" w:rsidR="0003550B" w:rsidRDefault="0003550B" w:rsidP="0003550B">
      <w:pPr>
        <w:pStyle w:val="NormalWeb"/>
        <w:spacing w:before="200" w:beforeAutospacing="0" w:afterAutospacing="0"/>
        <w:jc w:val="both"/>
        <w:rPr>
          <w:color w:val="000000"/>
        </w:rPr>
      </w:pPr>
      <w:r>
        <w:rPr>
          <w:color w:val="000000"/>
          <w:sz w:val="20"/>
          <w:szCs w:val="20"/>
          <w:shd w:val="clear" w:color="auto" w:fill="00FF00"/>
        </w:rPr>
        <w:t>Agreement</w:t>
      </w:r>
    </w:p>
    <w:p w14:paraId="5EA7D0CD" w14:textId="77777777" w:rsidR="0003550B" w:rsidRDefault="0003550B" w:rsidP="0003550B">
      <w:pPr>
        <w:pStyle w:val="NormalWeb"/>
        <w:spacing w:before="200" w:beforeAutospacing="0" w:afterAutospacing="0"/>
        <w:jc w:val="both"/>
        <w:rPr>
          <w:color w:val="000000"/>
        </w:rPr>
      </w:pPr>
      <w:r>
        <w:rPr>
          <w:color w:val="000000"/>
          <w:sz w:val="20"/>
          <w:szCs w:val="20"/>
        </w:rPr>
        <w:t>For UE-sided AI/ML model for beam management, for Option 2 (UE-assisted performance monitoring), the performance metric of Top 1 or Top K beam prediction accuracy is defined as:</w:t>
      </w:r>
    </w:p>
    <w:p w14:paraId="670233FE" w14:textId="77777777" w:rsidR="0003550B" w:rsidRDefault="0003550B" w:rsidP="0003550B">
      <w:pPr>
        <w:pStyle w:val="NormalWeb"/>
        <w:numPr>
          <w:ilvl w:val="0"/>
          <w:numId w:val="141"/>
        </w:numPr>
        <w:spacing w:before="240" w:beforeAutospacing="0" w:afterAutospacing="0"/>
        <w:textAlignment w:val="baseline"/>
        <w:rPr>
          <w:color w:val="000000"/>
          <w:sz w:val="20"/>
          <w:szCs w:val="20"/>
        </w:rPr>
      </w:pPr>
      <w:r>
        <w:rPr>
          <w:color w:val="000000"/>
          <w:sz w:val="20"/>
          <w:szCs w:val="20"/>
        </w:rPr>
        <w:t>At least one of the Top M beam(s) of the resource set(s) for monitoring is among Top-K predicted beam(s) of Set A (e.g., linked to at least one of the Top-K predicted beam(s) of Set A based on certain rule or signalling)</w:t>
      </w:r>
    </w:p>
    <w:p w14:paraId="5A918A36" w14:textId="77777777" w:rsidR="0003550B" w:rsidRDefault="0003550B" w:rsidP="0003550B">
      <w:pPr>
        <w:pStyle w:val="NormalWeb"/>
        <w:numPr>
          <w:ilvl w:val="1"/>
          <w:numId w:val="141"/>
        </w:numPr>
        <w:spacing w:beforeAutospacing="0" w:afterAutospacing="0"/>
        <w:textAlignment w:val="baseline"/>
        <w:rPr>
          <w:color w:val="000000"/>
          <w:sz w:val="20"/>
          <w:szCs w:val="20"/>
        </w:rPr>
      </w:pPr>
      <w:r>
        <w:rPr>
          <w:color w:val="000000"/>
          <w:sz w:val="20"/>
          <w:szCs w:val="20"/>
        </w:rPr>
        <w:t>Where K is the number of predicted beam(s) in the corresponding inference report per time instance</w:t>
      </w:r>
    </w:p>
    <w:p w14:paraId="1C702BE3" w14:textId="77777777" w:rsidR="0003550B" w:rsidRDefault="0003550B" w:rsidP="0003550B">
      <w:pPr>
        <w:pStyle w:val="NormalWeb"/>
        <w:numPr>
          <w:ilvl w:val="1"/>
          <w:numId w:val="141"/>
        </w:numPr>
        <w:spacing w:beforeAutospacing="0" w:afterAutospacing="0"/>
        <w:textAlignment w:val="baseline"/>
        <w:rPr>
          <w:color w:val="000000"/>
          <w:sz w:val="20"/>
          <w:szCs w:val="20"/>
        </w:rPr>
      </w:pPr>
      <w:r>
        <w:rPr>
          <w:color w:val="000000"/>
          <w:sz w:val="20"/>
          <w:szCs w:val="20"/>
        </w:rPr>
        <w:t>Where Top M beam(s) is the best M beam(s) based on L1-RSRP measurements of the resource set(s) for monitoring</w:t>
      </w:r>
    </w:p>
    <w:p w14:paraId="16505705" w14:textId="77777777" w:rsidR="0003550B" w:rsidRDefault="0003550B" w:rsidP="0003550B">
      <w:pPr>
        <w:pStyle w:val="NormalWeb"/>
        <w:numPr>
          <w:ilvl w:val="1"/>
          <w:numId w:val="141"/>
        </w:numPr>
        <w:spacing w:beforeAutospacing="0" w:afterAutospacing="0"/>
        <w:textAlignment w:val="baseline"/>
        <w:rPr>
          <w:color w:val="000000"/>
          <w:sz w:val="20"/>
          <w:szCs w:val="20"/>
        </w:rPr>
      </w:pPr>
      <w:r>
        <w:rPr>
          <w:color w:val="000000"/>
          <w:sz w:val="20"/>
          <w:szCs w:val="20"/>
        </w:rPr>
        <w:t>M is configured by NW in CSI report configuration for monitoring</w:t>
      </w:r>
    </w:p>
    <w:p w14:paraId="23270D18" w14:textId="77777777" w:rsidR="0003550B" w:rsidRDefault="0003550B" w:rsidP="0003550B">
      <w:pPr>
        <w:pStyle w:val="NormalWeb"/>
        <w:numPr>
          <w:ilvl w:val="2"/>
          <w:numId w:val="141"/>
        </w:numPr>
        <w:spacing w:beforeAutospacing="0" w:afterAutospacing="0"/>
        <w:textAlignment w:val="baseline"/>
        <w:rPr>
          <w:color w:val="000000"/>
          <w:sz w:val="20"/>
          <w:szCs w:val="20"/>
        </w:rPr>
      </w:pPr>
      <w:r>
        <w:rPr>
          <w:color w:val="000000"/>
          <w:sz w:val="20"/>
          <w:szCs w:val="20"/>
        </w:rPr>
        <w:t>M= 1, 2</w:t>
      </w:r>
    </w:p>
    <w:p w14:paraId="2C2E26FD" w14:textId="77777777" w:rsidR="0003550B" w:rsidRDefault="0003550B" w:rsidP="0003550B">
      <w:pPr>
        <w:pStyle w:val="NormalWeb"/>
        <w:numPr>
          <w:ilvl w:val="1"/>
          <w:numId w:val="141"/>
        </w:numPr>
        <w:spacing w:beforeAutospacing="0" w:after="240" w:afterAutospacing="0"/>
        <w:textAlignment w:val="baseline"/>
        <w:rPr>
          <w:color w:val="000000"/>
          <w:sz w:val="20"/>
          <w:szCs w:val="20"/>
        </w:rPr>
      </w:pPr>
      <w:r>
        <w:rPr>
          <w:color w:val="000000"/>
          <w:sz w:val="20"/>
          <w:szCs w:val="20"/>
        </w:rPr>
        <w:t>FFS: detailed rule or signalling</w:t>
      </w:r>
    </w:p>
    <w:p w14:paraId="019A8684" w14:textId="77777777" w:rsidR="0003550B" w:rsidRDefault="0003550B" w:rsidP="0003550B">
      <w:pPr>
        <w:rPr>
          <w:color w:val="000000"/>
        </w:rPr>
      </w:pPr>
    </w:p>
    <w:p w14:paraId="202717D3" w14:textId="77777777" w:rsidR="0003550B" w:rsidRDefault="0003550B" w:rsidP="0003550B">
      <w:pPr>
        <w:pStyle w:val="NormalWeb"/>
        <w:spacing w:before="200" w:beforeAutospacing="0" w:afterAutospacing="0"/>
        <w:jc w:val="both"/>
        <w:rPr>
          <w:color w:val="000000"/>
        </w:rPr>
      </w:pPr>
      <w:r>
        <w:rPr>
          <w:color w:val="000000"/>
          <w:sz w:val="20"/>
          <w:szCs w:val="20"/>
          <w:shd w:val="clear" w:color="auto" w:fill="6AA84F"/>
        </w:rPr>
        <w:t>Working Assumption</w:t>
      </w:r>
    </w:p>
    <w:p w14:paraId="16C9B107" w14:textId="77777777" w:rsidR="0003550B" w:rsidRDefault="0003550B" w:rsidP="0003550B">
      <w:pPr>
        <w:pStyle w:val="NormalWeb"/>
        <w:spacing w:before="200" w:beforeAutospacing="0" w:afterAutospacing="0"/>
        <w:jc w:val="both"/>
        <w:rPr>
          <w:color w:val="000000"/>
        </w:rPr>
      </w:pPr>
      <w:r>
        <w:rPr>
          <w:color w:val="000000"/>
          <w:sz w:val="20"/>
          <w:szCs w:val="20"/>
        </w:rPr>
        <w:t>At least for the monitoring Type 1 Option 2 of UE-side model monitoring, for calculation of metric for monitoring,</w:t>
      </w:r>
    </w:p>
    <w:p w14:paraId="52992170" w14:textId="77777777" w:rsidR="0003550B" w:rsidRDefault="0003550B" w:rsidP="0003550B">
      <w:pPr>
        <w:pStyle w:val="NormalWeb"/>
        <w:numPr>
          <w:ilvl w:val="0"/>
          <w:numId w:val="142"/>
        </w:numPr>
        <w:spacing w:before="240" w:beforeAutospacing="0" w:afterAutospacing="0"/>
        <w:textAlignment w:val="baseline"/>
        <w:rPr>
          <w:color w:val="000000"/>
          <w:sz w:val="20"/>
          <w:szCs w:val="20"/>
        </w:rPr>
      </w:pPr>
      <w:r>
        <w:rPr>
          <w:color w:val="000000"/>
          <w:sz w:val="20"/>
          <w:szCs w:val="20"/>
        </w:rPr>
        <w:t>for BM-Case 1, measurement result of a transmission occasion of the CSI-RS/SSB resources for monitoring is linked with an inference report, where the CSI reference resource of the corresponding inference report has the minimal slot offset to the transmission occasion of the CSI-RS/SSB resources for monitoring.</w:t>
      </w:r>
    </w:p>
    <w:p w14:paraId="57A4973F" w14:textId="77777777" w:rsidR="0003550B" w:rsidRDefault="0003550B" w:rsidP="0003550B">
      <w:pPr>
        <w:pStyle w:val="NormalWeb"/>
        <w:numPr>
          <w:ilvl w:val="1"/>
          <w:numId w:val="142"/>
        </w:numPr>
        <w:spacing w:beforeAutospacing="0" w:afterAutospacing="0"/>
        <w:textAlignment w:val="baseline"/>
        <w:rPr>
          <w:color w:val="000000"/>
          <w:sz w:val="20"/>
          <w:szCs w:val="20"/>
        </w:rPr>
      </w:pPr>
      <w:r>
        <w:rPr>
          <w:color w:val="000000"/>
          <w:sz w:val="20"/>
          <w:szCs w:val="20"/>
        </w:rPr>
        <w:t>Wherein, the corresponding inference report, and the transmission occasion of the CSI-RS/SSB resources for monitoring are no later than the CSI reference resource corresponding to the CSI report for monitoring</w:t>
      </w:r>
    </w:p>
    <w:p w14:paraId="604B2E0B" w14:textId="77777777" w:rsidR="0003550B" w:rsidRDefault="0003550B" w:rsidP="0003550B">
      <w:pPr>
        <w:pStyle w:val="NormalWeb"/>
        <w:numPr>
          <w:ilvl w:val="1"/>
          <w:numId w:val="142"/>
        </w:numPr>
        <w:spacing w:beforeAutospacing="0" w:after="240" w:afterAutospacing="0"/>
        <w:textAlignment w:val="baseline"/>
        <w:rPr>
          <w:color w:val="000000"/>
          <w:sz w:val="20"/>
          <w:szCs w:val="20"/>
        </w:rPr>
      </w:pPr>
      <w:r>
        <w:rPr>
          <w:color w:val="000000"/>
          <w:sz w:val="20"/>
          <w:szCs w:val="20"/>
        </w:rPr>
        <w:t>FFS: whether to introduce a</w:t>
      </w:r>
      <w:r>
        <w:rPr>
          <w:color w:val="FF0000"/>
          <w:sz w:val="20"/>
          <w:szCs w:val="20"/>
        </w:rPr>
        <w:t xml:space="preserve"> </w:t>
      </w:r>
      <w:r>
        <w:rPr>
          <w:color w:val="000000"/>
          <w:sz w:val="20"/>
          <w:szCs w:val="20"/>
        </w:rPr>
        <w:t xml:space="preserve">threshold X for the minimal slot offset, and whether it is optionally configured by RRC, where the minimal slot offset </w:t>
      </w:r>
      <w:r>
        <w:rPr>
          <w:i/>
          <w:iCs/>
          <w:color w:val="000000"/>
          <w:sz w:val="20"/>
          <w:szCs w:val="20"/>
        </w:rPr>
        <w:t>k</w:t>
      </w:r>
      <w:r>
        <w:rPr>
          <w:color w:val="000000"/>
          <w:sz w:val="20"/>
          <w:szCs w:val="20"/>
        </w:rPr>
        <w:t xml:space="preserve"> is no larger than X; otherwise, the transmission occasion for monitoring has no linked inference report.</w:t>
      </w:r>
    </w:p>
    <w:p w14:paraId="3F3233E3" w14:textId="77777777" w:rsidR="0003550B" w:rsidRDefault="0003550B" w:rsidP="0003550B">
      <w:pPr>
        <w:pStyle w:val="NormalWeb"/>
        <w:spacing w:before="200" w:beforeAutospacing="0" w:afterAutospacing="0"/>
        <w:jc w:val="both"/>
        <w:rPr>
          <w:color w:val="000000"/>
        </w:rPr>
      </w:pPr>
      <w:r>
        <w:rPr>
          <w:color w:val="000000"/>
          <w:sz w:val="20"/>
          <w:szCs w:val="20"/>
          <w:shd w:val="clear" w:color="auto" w:fill="93C47D"/>
        </w:rPr>
        <w:t>Working Assumption</w:t>
      </w:r>
    </w:p>
    <w:p w14:paraId="03FD67C8" w14:textId="77777777" w:rsidR="0003550B" w:rsidRDefault="0003550B" w:rsidP="0003550B">
      <w:pPr>
        <w:pStyle w:val="NormalWeb"/>
        <w:spacing w:before="200" w:beforeAutospacing="0" w:afterAutospacing="0"/>
        <w:jc w:val="both"/>
        <w:rPr>
          <w:color w:val="000000"/>
        </w:rPr>
      </w:pPr>
      <w:r>
        <w:rPr>
          <w:color w:val="000000"/>
          <w:sz w:val="20"/>
          <w:szCs w:val="20"/>
        </w:rPr>
        <w:lastRenderedPageBreak/>
        <w:t xml:space="preserve">For BM-Case 1, the beam prediction accuracy is calculated based on </w:t>
      </w:r>
      <w:r>
        <w:rPr>
          <w:i/>
          <w:iCs/>
          <w:color w:val="000000"/>
          <w:sz w:val="20"/>
          <w:szCs w:val="20"/>
        </w:rPr>
        <w:t xml:space="preserve">N </w:t>
      </w:r>
      <w:r>
        <w:rPr>
          <w:color w:val="000000"/>
          <w:sz w:val="20"/>
          <w:szCs w:val="20"/>
        </w:rPr>
        <w:t>latest transmission occasion(s) of monitoring resources with linked inference report no later than CSI reference resource corresponding to the CSI report for monitoring</w:t>
      </w:r>
    </w:p>
    <w:p w14:paraId="2B830EBE" w14:textId="77777777" w:rsidR="0003550B" w:rsidRDefault="0003550B" w:rsidP="0003550B">
      <w:pPr>
        <w:pStyle w:val="NormalWeb"/>
        <w:numPr>
          <w:ilvl w:val="0"/>
          <w:numId w:val="143"/>
        </w:numPr>
        <w:spacing w:before="240" w:beforeAutospacing="0" w:afterAutospacing="0"/>
        <w:textAlignment w:val="baseline"/>
        <w:rPr>
          <w:color w:val="000000"/>
          <w:sz w:val="20"/>
          <w:szCs w:val="20"/>
        </w:rPr>
      </w:pPr>
      <w:r>
        <w:rPr>
          <w:color w:val="000000"/>
          <w:sz w:val="20"/>
          <w:szCs w:val="20"/>
        </w:rPr>
        <w:t xml:space="preserve">wherein </w:t>
      </w:r>
      <w:r>
        <w:rPr>
          <w:i/>
          <w:iCs/>
          <w:color w:val="000000"/>
          <w:sz w:val="20"/>
          <w:szCs w:val="20"/>
        </w:rPr>
        <w:t xml:space="preserve">N </w:t>
      </w:r>
      <w:r>
        <w:rPr>
          <w:color w:val="000000"/>
          <w:sz w:val="20"/>
          <w:szCs w:val="20"/>
        </w:rPr>
        <w:t xml:space="preserve">(N&gt;=1) is configured in </w:t>
      </w:r>
      <w:r>
        <w:rPr>
          <w:i/>
          <w:iCs/>
          <w:color w:val="000000"/>
          <w:sz w:val="20"/>
          <w:szCs w:val="20"/>
        </w:rPr>
        <w:t>CSI-</w:t>
      </w:r>
      <w:proofErr w:type="spellStart"/>
      <w:r>
        <w:rPr>
          <w:i/>
          <w:iCs/>
          <w:color w:val="000000"/>
          <w:sz w:val="20"/>
          <w:szCs w:val="20"/>
        </w:rPr>
        <w:t>ReportConfig</w:t>
      </w:r>
      <w:proofErr w:type="spellEnd"/>
    </w:p>
    <w:p w14:paraId="5DD95382" w14:textId="77777777" w:rsidR="0003550B" w:rsidRDefault="0003550B" w:rsidP="0003550B">
      <w:pPr>
        <w:pStyle w:val="NormalWeb"/>
        <w:numPr>
          <w:ilvl w:val="0"/>
          <w:numId w:val="144"/>
        </w:numPr>
        <w:spacing w:beforeAutospacing="0" w:after="240" w:afterAutospacing="0"/>
        <w:textAlignment w:val="baseline"/>
        <w:rPr>
          <w:color w:val="000000"/>
          <w:sz w:val="20"/>
          <w:szCs w:val="20"/>
        </w:rPr>
      </w:pPr>
      <w:r>
        <w:rPr>
          <w:color w:val="000000"/>
          <w:sz w:val="20"/>
          <w:szCs w:val="20"/>
        </w:rPr>
        <w:t xml:space="preserve">FFS on additional rule for counting </w:t>
      </w:r>
      <w:r>
        <w:rPr>
          <w:i/>
          <w:iCs/>
          <w:color w:val="000000"/>
          <w:sz w:val="20"/>
          <w:szCs w:val="20"/>
        </w:rPr>
        <w:t xml:space="preserve">N </w:t>
      </w:r>
      <w:r>
        <w:rPr>
          <w:color w:val="000000"/>
          <w:sz w:val="20"/>
          <w:szCs w:val="20"/>
        </w:rPr>
        <w:t>linked pair</w:t>
      </w:r>
    </w:p>
    <w:p w14:paraId="75657CD0" w14:textId="77777777" w:rsidR="0003550B" w:rsidRDefault="0003550B" w:rsidP="0003550B">
      <w:pPr>
        <w:pStyle w:val="NormalWeb"/>
        <w:spacing w:before="240" w:beforeAutospacing="0" w:after="240" w:afterAutospacing="0"/>
        <w:rPr>
          <w:color w:val="000000"/>
        </w:rPr>
      </w:pPr>
      <w:r>
        <w:rPr>
          <w:color w:val="000000"/>
          <w:sz w:val="20"/>
          <w:szCs w:val="20"/>
        </w:rPr>
        <w:t xml:space="preserve">For BM-Case 1, one resource set for monitoring is configured in one </w:t>
      </w:r>
      <w:r>
        <w:rPr>
          <w:i/>
          <w:iCs/>
          <w:color w:val="000000"/>
          <w:sz w:val="20"/>
          <w:szCs w:val="20"/>
        </w:rPr>
        <w:t>CSI-</w:t>
      </w:r>
      <w:proofErr w:type="spellStart"/>
      <w:r>
        <w:rPr>
          <w:i/>
          <w:iCs/>
          <w:color w:val="000000"/>
          <w:sz w:val="20"/>
          <w:szCs w:val="20"/>
        </w:rPr>
        <w:t>ReportConfig</w:t>
      </w:r>
      <w:proofErr w:type="spellEnd"/>
      <w:r>
        <w:rPr>
          <w:color w:val="000000"/>
          <w:sz w:val="20"/>
          <w:szCs w:val="20"/>
        </w:rPr>
        <w:t xml:space="preserve"> for monitoring.</w:t>
      </w:r>
    </w:p>
    <w:p w14:paraId="5172288E" w14:textId="77777777" w:rsidR="0003550B" w:rsidRDefault="0003550B" w:rsidP="0003550B">
      <w:pPr>
        <w:pStyle w:val="NormalWeb"/>
        <w:spacing w:before="200" w:beforeAutospacing="0" w:afterAutospacing="0"/>
        <w:jc w:val="both"/>
        <w:rPr>
          <w:color w:val="000000"/>
        </w:rPr>
      </w:pPr>
      <w:r>
        <w:rPr>
          <w:color w:val="000000"/>
          <w:sz w:val="20"/>
          <w:szCs w:val="20"/>
          <w:shd w:val="clear" w:color="auto" w:fill="6AA84F"/>
        </w:rPr>
        <w:t>Working Assumption</w:t>
      </w:r>
    </w:p>
    <w:p w14:paraId="238AA621" w14:textId="77777777" w:rsidR="0003550B" w:rsidRDefault="0003550B" w:rsidP="0003550B">
      <w:pPr>
        <w:pStyle w:val="NormalWeb"/>
        <w:spacing w:before="200" w:beforeAutospacing="0" w:afterAutospacing="0"/>
        <w:jc w:val="both"/>
        <w:rPr>
          <w:color w:val="000000"/>
        </w:rPr>
      </w:pPr>
      <w:r>
        <w:rPr>
          <w:color w:val="000000"/>
          <w:sz w:val="20"/>
          <w:szCs w:val="20"/>
        </w:rPr>
        <w:t xml:space="preserve">For BM-Case 2, at least support to report one beam prediction accuracy for one configured time instance, configured by one </w:t>
      </w:r>
      <w:r>
        <w:rPr>
          <w:i/>
          <w:iCs/>
          <w:color w:val="000000"/>
          <w:sz w:val="20"/>
          <w:szCs w:val="20"/>
        </w:rPr>
        <w:t>CSI-</w:t>
      </w:r>
      <w:proofErr w:type="spellStart"/>
      <w:r>
        <w:rPr>
          <w:i/>
          <w:iCs/>
          <w:color w:val="000000"/>
          <w:sz w:val="20"/>
          <w:szCs w:val="20"/>
        </w:rPr>
        <w:t>ReportConfig</w:t>
      </w:r>
      <w:proofErr w:type="spellEnd"/>
      <w:r>
        <w:rPr>
          <w:color w:val="000000"/>
          <w:sz w:val="20"/>
          <w:szCs w:val="20"/>
        </w:rPr>
        <w:t xml:space="preserve"> for monitoring,</w:t>
      </w:r>
    </w:p>
    <w:p w14:paraId="191411F6" w14:textId="77777777" w:rsidR="0003550B" w:rsidRDefault="0003550B" w:rsidP="0003550B">
      <w:pPr>
        <w:pStyle w:val="NormalWeb"/>
        <w:numPr>
          <w:ilvl w:val="0"/>
          <w:numId w:val="145"/>
        </w:numPr>
        <w:spacing w:before="240" w:beforeAutospacing="0" w:afterAutospacing="0"/>
        <w:textAlignment w:val="baseline"/>
        <w:rPr>
          <w:color w:val="000000"/>
          <w:sz w:val="20"/>
          <w:szCs w:val="20"/>
        </w:rPr>
      </w:pPr>
      <w:r>
        <w:rPr>
          <w:color w:val="000000"/>
          <w:sz w:val="20"/>
          <w:szCs w:val="20"/>
        </w:rPr>
        <w:t xml:space="preserve">only one resource set is configured in the </w:t>
      </w:r>
      <w:r>
        <w:rPr>
          <w:i/>
          <w:iCs/>
          <w:color w:val="000000"/>
          <w:sz w:val="20"/>
          <w:szCs w:val="20"/>
        </w:rPr>
        <w:t>CSI-</w:t>
      </w:r>
      <w:proofErr w:type="spellStart"/>
      <w:r>
        <w:rPr>
          <w:i/>
          <w:iCs/>
          <w:color w:val="000000"/>
          <w:sz w:val="20"/>
          <w:szCs w:val="20"/>
        </w:rPr>
        <w:t>ReportConfig</w:t>
      </w:r>
      <w:proofErr w:type="spellEnd"/>
    </w:p>
    <w:p w14:paraId="3201D945" w14:textId="77777777" w:rsidR="0003550B" w:rsidRDefault="0003550B" w:rsidP="0003550B">
      <w:pPr>
        <w:pStyle w:val="NormalWeb"/>
        <w:numPr>
          <w:ilvl w:val="0"/>
          <w:numId w:val="145"/>
        </w:numPr>
        <w:spacing w:beforeAutospacing="0" w:afterAutospacing="0"/>
        <w:textAlignment w:val="baseline"/>
        <w:rPr>
          <w:color w:val="000000"/>
          <w:sz w:val="20"/>
          <w:szCs w:val="20"/>
        </w:rPr>
      </w:pPr>
      <w:r>
        <w:rPr>
          <w:color w:val="000000"/>
          <w:sz w:val="20"/>
          <w:szCs w:val="20"/>
        </w:rPr>
        <w:t>the one configured time instance (i.e. f-</w:t>
      </w:r>
      <w:proofErr w:type="spellStart"/>
      <w:r>
        <w:rPr>
          <w:color w:val="000000"/>
          <w:sz w:val="20"/>
          <w:szCs w:val="20"/>
        </w:rPr>
        <w:t>th</w:t>
      </w:r>
      <w:proofErr w:type="spellEnd"/>
      <w:r>
        <w:rPr>
          <w:color w:val="000000"/>
          <w:sz w:val="20"/>
          <w:szCs w:val="20"/>
        </w:rPr>
        <w:t xml:space="preserve"> time instance of the time instance in one inference report) for metric calculation is configured in the </w:t>
      </w:r>
      <w:r>
        <w:rPr>
          <w:i/>
          <w:iCs/>
          <w:color w:val="000000"/>
          <w:sz w:val="20"/>
          <w:szCs w:val="20"/>
        </w:rPr>
        <w:t>CSI-</w:t>
      </w:r>
      <w:proofErr w:type="spellStart"/>
      <w:r>
        <w:rPr>
          <w:i/>
          <w:iCs/>
          <w:color w:val="000000"/>
          <w:sz w:val="20"/>
          <w:szCs w:val="20"/>
        </w:rPr>
        <w:t>ReportConfig</w:t>
      </w:r>
      <w:proofErr w:type="spellEnd"/>
      <w:r>
        <w:rPr>
          <w:i/>
          <w:iCs/>
          <w:color w:val="000000"/>
          <w:sz w:val="20"/>
          <w:szCs w:val="20"/>
        </w:rPr>
        <w:t xml:space="preserve"> </w:t>
      </w:r>
      <w:r>
        <w:rPr>
          <w:color w:val="000000"/>
          <w:sz w:val="20"/>
          <w:szCs w:val="20"/>
        </w:rPr>
        <w:t>for monitoring</w:t>
      </w:r>
    </w:p>
    <w:p w14:paraId="0BF8E9D0" w14:textId="77777777" w:rsidR="0003550B" w:rsidRDefault="0003550B" w:rsidP="0003550B">
      <w:pPr>
        <w:pStyle w:val="NormalWeb"/>
        <w:numPr>
          <w:ilvl w:val="0"/>
          <w:numId w:val="145"/>
        </w:numPr>
        <w:spacing w:beforeAutospacing="0" w:afterAutospacing="0"/>
        <w:textAlignment w:val="baseline"/>
        <w:rPr>
          <w:color w:val="000000"/>
          <w:sz w:val="20"/>
          <w:szCs w:val="20"/>
        </w:rPr>
      </w:pPr>
      <w:r>
        <w:rPr>
          <w:color w:val="000000"/>
          <w:sz w:val="20"/>
          <w:szCs w:val="20"/>
        </w:rPr>
        <w:t>FFS on whether to configure more than one time instance</w:t>
      </w:r>
    </w:p>
    <w:p w14:paraId="672E7773" w14:textId="77777777" w:rsidR="0003550B" w:rsidRDefault="0003550B" w:rsidP="0003550B">
      <w:pPr>
        <w:pStyle w:val="NormalWeb"/>
        <w:numPr>
          <w:ilvl w:val="0"/>
          <w:numId w:val="146"/>
        </w:numPr>
        <w:spacing w:beforeAutospacing="0" w:afterAutospacing="0"/>
        <w:textAlignment w:val="baseline"/>
        <w:rPr>
          <w:color w:val="000000"/>
          <w:sz w:val="20"/>
          <w:szCs w:val="20"/>
        </w:rPr>
      </w:pPr>
      <w:r>
        <w:rPr>
          <w:color w:val="000000"/>
          <w:sz w:val="20"/>
          <w:szCs w:val="20"/>
        </w:rPr>
        <w:t>the performance metric of the f-</w:t>
      </w:r>
      <w:proofErr w:type="spellStart"/>
      <w:r>
        <w:rPr>
          <w:color w:val="000000"/>
          <w:sz w:val="20"/>
          <w:szCs w:val="20"/>
        </w:rPr>
        <w:t>th</w:t>
      </w:r>
      <w:proofErr w:type="spellEnd"/>
      <w:r>
        <w:rPr>
          <w:color w:val="000000"/>
          <w:sz w:val="20"/>
          <w:szCs w:val="20"/>
        </w:rPr>
        <w:t xml:space="preserve"> time instance is calculated based on </w:t>
      </w:r>
      <w:r>
        <w:rPr>
          <w:i/>
          <w:iCs/>
          <w:color w:val="000000"/>
          <w:sz w:val="20"/>
          <w:szCs w:val="20"/>
        </w:rPr>
        <w:t xml:space="preserve">N </w:t>
      </w:r>
      <w:r>
        <w:rPr>
          <w:color w:val="000000"/>
          <w:sz w:val="20"/>
          <w:szCs w:val="20"/>
        </w:rPr>
        <w:t>latest transmission occasion(s) of monitoring resource with linked time instance, no later than CSI reference resource corresponding to the CSI report for monitoring</w:t>
      </w:r>
    </w:p>
    <w:p w14:paraId="7CA95B07" w14:textId="77777777" w:rsidR="0003550B" w:rsidRDefault="0003550B" w:rsidP="0003550B">
      <w:pPr>
        <w:pStyle w:val="NormalWeb"/>
        <w:numPr>
          <w:ilvl w:val="0"/>
          <w:numId w:val="146"/>
        </w:numPr>
        <w:spacing w:beforeAutospacing="0" w:afterAutospacing="0"/>
        <w:textAlignment w:val="baseline"/>
        <w:rPr>
          <w:color w:val="000000"/>
          <w:sz w:val="20"/>
          <w:szCs w:val="20"/>
        </w:rPr>
      </w:pPr>
      <w:r>
        <w:rPr>
          <w:color w:val="000000"/>
          <w:sz w:val="20"/>
          <w:szCs w:val="20"/>
        </w:rPr>
        <w:t xml:space="preserve">N (N&gt;=1) is configured in the </w:t>
      </w:r>
      <w:r>
        <w:rPr>
          <w:i/>
          <w:iCs/>
          <w:color w:val="000000"/>
          <w:sz w:val="20"/>
          <w:szCs w:val="20"/>
        </w:rPr>
        <w:t>CSI-</w:t>
      </w:r>
      <w:proofErr w:type="spellStart"/>
      <w:r>
        <w:rPr>
          <w:i/>
          <w:iCs/>
          <w:color w:val="000000"/>
          <w:sz w:val="20"/>
          <w:szCs w:val="20"/>
        </w:rPr>
        <w:t>ReportConfig</w:t>
      </w:r>
      <w:proofErr w:type="spellEnd"/>
    </w:p>
    <w:p w14:paraId="08161D19" w14:textId="77777777" w:rsidR="0003550B" w:rsidRDefault="0003550B" w:rsidP="0003550B">
      <w:pPr>
        <w:pStyle w:val="NormalWeb"/>
        <w:numPr>
          <w:ilvl w:val="0"/>
          <w:numId w:val="146"/>
        </w:numPr>
        <w:spacing w:beforeAutospacing="0" w:afterAutospacing="0"/>
        <w:textAlignment w:val="baseline"/>
        <w:rPr>
          <w:color w:val="000000"/>
          <w:sz w:val="20"/>
          <w:szCs w:val="20"/>
        </w:rPr>
      </w:pPr>
      <w:r>
        <w:rPr>
          <w:color w:val="000000"/>
          <w:sz w:val="20"/>
          <w:szCs w:val="20"/>
        </w:rPr>
        <w:t xml:space="preserve">FFS on additional rule for counting </w:t>
      </w:r>
      <w:r>
        <w:rPr>
          <w:i/>
          <w:iCs/>
          <w:color w:val="000000"/>
          <w:sz w:val="20"/>
          <w:szCs w:val="20"/>
        </w:rPr>
        <w:t xml:space="preserve">N </w:t>
      </w:r>
      <w:r>
        <w:rPr>
          <w:color w:val="000000"/>
          <w:sz w:val="20"/>
          <w:szCs w:val="20"/>
        </w:rPr>
        <w:t>linked pair</w:t>
      </w:r>
    </w:p>
    <w:p w14:paraId="5366FDCE" w14:textId="77777777" w:rsidR="0003550B" w:rsidRDefault="0003550B" w:rsidP="0003550B">
      <w:pPr>
        <w:pStyle w:val="NormalWeb"/>
        <w:numPr>
          <w:ilvl w:val="0"/>
          <w:numId w:val="146"/>
        </w:numPr>
        <w:spacing w:beforeAutospacing="0" w:afterAutospacing="0"/>
        <w:textAlignment w:val="baseline"/>
        <w:rPr>
          <w:color w:val="000000"/>
          <w:sz w:val="20"/>
          <w:szCs w:val="20"/>
        </w:rPr>
      </w:pPr>
      <w:r>
        <w:rPr>
          <w:color w:val="000000"/>
          <w:sz w:val="20"/>
          <w:szCs w:val="20"/>
        </w:rPr>
        <w:t>measurement result of a transmission occasion of the CSI-RS/SSB resources for monitoring is linked with the f-</w:t>
      </w:r>
      <w:proofErr w:type="spellStart"/>
      <w:r>
        <w:rPr>
          <w:color w:val="000000"/>
          <w:sz w:val="20"/>
          <w:szCs w:val="20"/>
        </w:rPr>
        <w:t>th</w:t>
      </w:r>
      <w:proofErr w:type="spellEnd"/>
      <w:r>
        <w:rPr>
          <w:color w:val="000000"/>
          <w:sz w:val="20"/>
          <w:szCs w:val="20"/>
        </w:rPr>
        <w:t xml:space="preserve"> time instance for prediction, where the f-</w:t>
      </w:r>
      <w:proofErr w:type="spellStart"/>
      <w:r>
        <w:rPr>
          <w:color w:val="000000"/>
          <w:sz w:val="20"/>
          <w:szCs w:val="20"/>
        </w:rPr>
        <w:t>th</w:t>
      </w:r>
      <w:proofErr w:type="spellEnd"/>
      <w:r>
        <w:rPr>
          <w:color w:val="000000"/>
          <w:sz w:val="20"/>
          <w:szCs w:val="20"/>
        </w:rPr>
        <w:t xml:space="preserve"> time instance has the minimal slot offset to the transmission occasion of the CSI-RS/SSB resources for monitoring.</w:t>
      </w:r>
    </w:p>
    <w:p w14:paraId="3123AABE" w14:textId="77777777" w:rsidR="0003550B" w:rsidRDefault="0003550B" w:rsidP="0003550B">
      <w:pPr>
        <w:pStyle w:val="NormalWeb"/>
        <w:numPr>
          <w:ilvl w:val="1"/>
          <w:numId w:val="146"/>
        </w:numPr>
        <w:spacing w:beforeAutospacing="0" w:afterAutospacing="0"/>
        <w:textAlignment w:val="baseline"/>
        <w:rPr>
          <w:color w:val="000000"/>
          <w:sz w:val="20"/>
          <w:szCs w:val="20"/>
        </w:rPr>
      </w:pPr>
      <w:r>
        <w:rPr>
          <w:color w:val="000000"/>
          <w:sz w:val="20"/>
          <w:szCs w:val="20"/>
        </w:rPr>
        <w:t>Wherein, the corresponding inference reports, and the transmission occasions of the CSI-RS/SSB resources for monitoring, [FFS on the f-</w:t>
      </w:r>
      <w:proofErr w:type="spellStart"/>
      <w:r>
        <w:rPr>
          <w:color w:val="000000"/>
          <w:sz w:val="20"/>
          <w:szCs w:val="20"/>
        </w:rPr>
        <w:t>th</w:t>
      </w:r>
      <w:proofErr w:type="spellEnd"/>
      <w:r>
        <w:rPr>
          <w:color w:val="000000"/>
          <w:sz w:val="20"/>
          <w:szCs w:val="20"/>
        </w:rPr>
        <w:t xml:space="preserve"> time instances] are no later than the CSI reference resource corresponding to the CSI report for monitoring</w:t>
      </w:r>
    </w:p>
    <w:p w14:paraId="405A0BDF" w14:textId="77777777" w:rsidR="0003550B" w:rsidRDefault="0003550B" w:rsidP="0003550B">
      <w:pPr>
        <w:pStyle w:val="NormalWeb"/>
        <w:numPr>
          <w:ilvl w:val="1"/>
          <w:numId w:val="146"/>
        </w:numPr>
        <w:spacing w:beforeAutospacing="0" w:after="240" w:afterAutospacing="0"/>
        <w:textAlignment w:val="baseline"/>
        <w:rPr>
          <w:color w:val="000000"/>
          <w:sz w:val="20"/>
          <w:szCs w:val="20"/>
        </w:rPr>
      </w:pPr>
      <w:r>
        <w:rPr>
          <w:color w:val="000000"/>
          <w:sz w:val="20"/>
          <w:szCs w:val="20"/>
        </w:rPr>
        <w:t>FFS: whether to introduce a</w:t>
      </w:r>
      <w:r>
        <w:rPr>
          <w:color w:val="FF0000"/>
          <w:sz w:val="20"/>
          <w:szCs w:val="20"/>
        </w:rPr>
        <w:t xml:space="preserve"> </w:t>
      </w:r>
      <w:r>
        <w:rPr>
          <w:color w:val="000000"/>
          <w:sz w:val="20"/>
          <w:szCs w:val="20"/>
        </w:rPr>
        <w:t xml:space="preserve">threshold X, and whether it is optionally configured by RRC, where the minimal slot offset </w:t>
      </w:r>
      <w:r>
        <w:rPr>
          <w:i/>
          <w:iCs/>
          <w:color w:val="000000"/>
          <w:sz w:val="20"/>
          <w:szCs w:val="20"/>
        </w:rPr>
        <w:t>k</w:t>
      </w:r>
      <w:r>
        <w:rPr>
          <w:color w:val="000000"/>
          <w:sz w:val="20"/>
          <w:szCs w:val="20"/>
        </w:rPr>
        <w:t xml:space="preserve"> is no larger than X; otherwise, the transmission occasion for monitoring has no linked time instance</w:t>
      </w:r>
    </w:p>
    <w:p w14:paraId="5986437A" w14:textId="77777777" w:rsidR="0003550B" w:rsidRPr="00852757" w:rsidRDefault="0003550B" w:rsidP="0003550B">
      <w:pPr>
        <w:pStyle w:val="Heading1"/>
        <w:jc w:val="both"/>
        <w:rPr>
          <w:color w:val="000000"/>
        </w:rPr>
      </w:pPr>
      <w:r w:rsidRPr="00852757">
        <w:rPr>
          <w:color w:val="000000"/>
        </w:rPr>
        <w:t>Discussion</w:t>
      </w:r>
    </w:p>
    <w:p w14:paraId="0ED77484" w14:textId="77777777" w:rsidR="0003550B" w:rsidRPr="00852757" w:rsidRDefault="0003550B" w:rsidP="0003550B">
      <w:pPr>
        <w:pStyle w:val="NormalWeb"/>
        <w:spacing w:beforeAutospacing="0" w:afterAutospacing="0"/>
        <w:rPr>
          <w:color w:val="000000"/>
          <w:sz w:val="20"/>
          <w:szCs w:val="20"/>
        </w:rPr>
      </w:pPr>
      <w:r w:rsidRPr="00852757">
        <w:rPr>
          <w:color w:val="000000"/>
          <w:sz w:val="20"/>
          <w:szCs w:val="20"/>
        </w:rPr>
        <w:t>Performance metric for beam monitoring for BM-Case 1</w:t>
      </w:r>
    </w:p>
    <w:p w14:paraId="7A9DB395" w14:textId="77777777" w:rsidR="0003550B" w:rsidRPr="00852757" w:rsidRDefault="0003550B" w:rsidP="0003550B">
      <w:pPr>
        <w:rPr>
          <w:color w:val="000000"/>
          <w:sz w:val="20"/>
          <w:szCs w:val="20"/>
        </w:rPr>
      </w:pPr>
    </w:p>
    <w:p w14:paraId="0EFF4DD9" w14:textId="77777777" w:rsidR="0003550B" w:rsidRPr="00852757" w:rsidRDefault="0003550B" w:rsidP="0003550B">
      <w:pPr>
        <w:pStyle w:val="NormalWeb"/>
        <w:spacing w:beforeAutospacing="0" w:afterAutospacing="0"/>
        <w:rPr>
          <w:color w:val="000000"/>
          <w:sz w:val="20"/>
          <w:szCs w:val="20"/>
        </w:rPr>
      </w:pPr>
      <w:r w:rsidRPr="00852757">
        <w:rPr>
          <w:color w:val="000000"/>
          <w:sz w:val="20"/>
          <w:szCs w:val="20"/>
        </w:rPr>
        <w:t>1) FL Proposal on Beam Accuracy Indicator:</w:t>
      </w:r>
    </w:p>
    <w:p w14:paraId="735A34E7" w14:textId="77777777" w:rsidR="0003550B" w:rsidRPr="00852757" w:rsidRDefault="0003550B" w:rsidP="0003550B">
      <w:pPr>
        <w:pStyle w:val="NormalWeb"/>
        <w:spacing w:beforeAutospacing="0" w:afterAutospacing="0"/>
        <w:rPr>
          <w:color w:val="000000"/>
          <w:sz w:val="20"/>
          <w:szCs w:val="20"/>
        </w:rPr>
      </w:pPr>
      <w:r w:rsidRPr="00852757">
        <w:rPr>
          <w:color w:val="000000"/>
          <w:sz w:val="20"/>
          <w:szCs w:val="20"/>
        </w:rPr>
        <w:t>Introduce a new quantity (Beam Accuracy Indicator, BAI) for beam prediction accuracy in the CSI report for monitoring, where BAI is  </w:t>
      </w:r>
      <w:r w:rsidRPr="00852757">
        <w:rPr>
          <w:i/>
          <w:iCs/>
          <w:color w:val="000000"/>
          <w:sz w:val="20"/>
          <w:szCs w:val="20"/>
        </w:rPr>
        <w:t>N</w:t>
      </w:r>
      <w:r w:rsidRPr="00852757">
        <w:rPr>
          <w:i/>
          <w:iCs/>
          <w:color w:val="000000"/>
          <w:sz w:val="20"/>
          <w:szCs w:val="20"/>
          <w:vertAlign w:val="subscript"/>
        </w:rPr>
        <w:t>p</w:t>
      </w:r>
      <w:r w:rsidRPr="00852757">
        <w:rPr>
          <w:i/>
          <w:iCs/>
          <w:color w:val="000000"/>
          <w:sz w:val="20"/>
          <w:szCs w:val="20"/>
        </w:rPr>
        <w:t xml:space="preserve"> (0</w:t>
      </w:r>
      <w:r w:rsidRPr="00852757">
        <w:rPr>
          <w:i/>
          <w:iCs/>
          <w:color w:val="000000"/>
          <w:sz w:val="20"/>
          <w:szCs w:val="20"/>
        </w:rPr>
        <w:sym w:font="Symbol" w:char="F0A3"/>
      </w:r>
      <w:r w:rsidRPr="00852757">
        <w:rPr>
          <w:i/>
          <w:iCs/>
          <w:color w:val="000000"/>
          <w:sz w:val="20"/>
          <w:szCs w:val="20"/>
        </w:rPr>
        <w:t xml:space="preserve"> N</w:t>
      </w:r>
      <w:r w:rsidRPr="00852757">
        <w:rPr>
          <w:i/>
          <w:iCs/>
          <w:color w:val="000000"/>
          <w:sz w:val="20"/>
          <w:szCs w:val="20"/>
          <w:vertAlign w:val="subscript"/>
        </w:rPr>
        <w:t>p</w:t>
      </w:r>
      <w:r w:rsidRPr="00852757">
        <w:rPr>
          <w:i/>
          <w:iCs/>
          <w:color w:val="000000"/>
          <w:sz w:val="20"/>
          <w:szCs w:val="20"/>
        </w:rPr>
        <w:t xml:space="preserve"> </w:t>
      </w:r>
      <w:r w:rsidRPr="00852757">
        <w:rPr>
          <w:i/>
          <w:iCs/>
          <w:color w:val="000000"/>
          <w:sz w:val="20"/>
          <w:szCs w:val="20"/>
        </w:rPr>
        <w:sym w:font="Symbol" w:char="F0A3"/>
      </w:r>
      <w:r w:rsidRPr="00852757">
        <w:rPr>
          <w:i/>
          <w:iCs/>
          <w:color w:val="000000"/>
          <w:sz w:val="20"/>
          <w:szCs w:val="20"/>
        </w:rPr>
        <w:t xml:space="preserve"> N)</w:t>
      </w:r>
      <w:r w:rsidRPr="00852757">
        <w:rPr>
          <w:color w:val="000000"/>
          <w:sz w:val="20"/>
          <w:szCs w:val="20"/>
        </w:rPr>
        <w:t xml:space="preserve"> and the corresponding beam prediction accuracy is </w:t>
      </w:r>
    </w:p>
    <w:p w14:paraId="66AC6F29" w14:textId="77777777" w:rsidR="0003550B" w:rsidRPr="00852757" w:rsidRDefault="0003550B" w:rsidP="0003550B">
      <w:pPr>
        <w:pStyle w:val="NormalWeb"/>
        <w:spacing w:beforeAutospacing="0" w:afterAutospacing="0"/>
        <w:rPr>
          <w:color w:val="000000"/>
          <w:sz w:val="20"/>
          <w:szCs w:val="20"/>
        </w:rPr>
      </w:pPr>
      <m:oMath>
        <m:f>
          <m:fPr>
            <m:ctrlPr>
              <w:rPr>
                <w:rFonts w:ascii="Cambria Math" w:hAnsi="Cambria Math"/>
                <w:i/>
                <w:iCs/>
                <w:color w:val="000000"/>
                <w:sz w:val="20"/>
                <w:szCs w:val="20"/>
              </w:rPr>
            </m:ctrlPr>
          </m:fPr>
          <m:num>
            <m:r>
              <w:rPr>
                <w:rFonts w:ascii="Cambria Math" w:hAnsi="Cambria Math"/>
                <w:color w:val="000000"/>
                <w:sz w:val="20"/>
                <w:szCs w:val="20"/>
              </w:rPr>
              <m:t>N</m:t>
            </m:r>
            <m:r>
              <w:rPr>
                <w:rFonts w:ascii="Cambria Math" w:hAnsi="Cambria Math"/>
                <w:color w:val="000000"/>
                <w:sz w:val="20"/>
                <w:szCs w:val="20"/>
                <w:vertAlign w:val="subscript"/>
              </w:rPr>
              <m:t>p</m:t>
            </m:r>
          </m:num>
          <m:den>
            <m:r>
              <w:rPr>
                <w:rFonts w:ascii="Cambria Math" w:hAnsi="Cambria Math"/>
                <w:color w:val="000000"/>
                <w:sz w:val="20"/>
                <w:szCs w:val="20"/>
              </w:rPr>
              <m:t>N</m:t>
            </m:r>
          </m:den>
        </m:f>
      </m:oMath>
      <w:r w:rsidRPr="00852757">
        <w:rPr>
          <w:i/>
          <w:iCs/>
          <w:color w:val="000000"/>
          <w:sz w:val="20"/>
          <w:szCs w:val="20"/>
        </w:rPr>
        <w:t xml:space="preserve"> (0 </w:t>
      </w:r>
      <w:r w:rsidRPr="00852757">
        <w:rPr>
          <w:i/>
          <w:iCs/>
          <w:color w:val="000000"/>
          <w:sz w:val="20"/>
          <w:szCs w:val="20"/>
        </w:rPr>
        <w:sym w:font="Symbol" w:char="F0A3"/>
      </w:r>
      <w:r w:rsidRPr="00852757">
        <w:rPr>
          <w:i/>
          <w:iCs/>
          <w:color w:val="000000"/>
          <w:sz w:val="20"/>
          <w:szCs w:val="20"/>
        </w:rPr>
        <w:t xml:space="preserve">  </w:t>
      </w:r>
      <m:oMath>
        <m:f>
          <m:fPr>
            <m:ctrlPr>
              <w:rPr>
                <w:rFonts w:ascii="Cambria Math" w:hAnsi="Cambria Math"/>
                <w:i/>
                <w:iCs/>
                <w:color w:val="000000"/>
                <w:sz w:val="20"/>
                <w:szCs w:val="20"/>
              </w:rPr>
            </m:ctrlPr>
          </m:fPr>
          <m:num>
            <m:r>
              <w:rPr>
                <w:rFonts w:ascii="Cambria Math" w:hAnsi="Cambria Math"/>
                <w:color w:val="000000"/>
                <w:sz w:val="20"/>
                <w:szCs w:val="20"/>
              </w:rPr>
              <m:t xml:space="preserve">  N</m:t>
            </m:r>
            <m:r>
              <w:rPr>
                <w:rFonts w:ascii="Cambria Math" w:hAnsi="Cambria Math"/>
                <w:color w:val="000000"/>
                <w:sz w:val="20"/>
                <w:szCs w:val="20"/>
                <w:vertAlign w:val="subscript"/>
              </w:rPr>
              <m:t>p</m:t>
            </m:r>
          </m:num>
          <m:den>
            <m:r>
              <w:rPr>
                <w:rFonts w:ascii="Cambria Math" w:hAnsi="Cambria Math"/>
                <w:color w:val="000000"/>
                <w:sz w:val="20"/>
                <w:szCs w:val="20"/>
              </w:rPr>
              <m:t>N</m:t>
            </m:r>
          </m:den>
        </m:f>
      </m:oMath>
      <w:r w:rsidRPr="00852757">
        <w:rPr>
          <w:i/>
          <w:iCs/>
          <w:color w:val="000000"/>
          <w:sz w:val="20"/>
          <w:szCs w:val="20"/>
        </w:rPr>
        <w:t xml:space="preserve"> </w:t>
      </w:r>
      <w:r w:rsidRPr="00852757">
        <w:rPr>
          <w:i/>
          <w:iCs/>
          <w:color w:val="000000"/>
          <w:sz w:val="20"/>
          <w:szCs w:val="20"/>
        </w:rPr>
        <w:sym w:font="Symbol" w:char="F0A3"/>
      </w:r>
      <w:r w:rsidRPr="00852757">
        <w:rPr>
          <w:i/>
          <w:iCs/>
          <w:color w:val="000000"/>
          <w:sz w:val="20"/>
          <w:szCs w:val="20"/>
        </w:rPr>
        <w:t xml:space="preserve"> N)</w:t>
      </w:r>
      <w:r w:rsidRPr="00852757">
        <w:rPr>
          <w:color w:val="000000"/>
          <w:sz w:val="20"/>
          <w:szCs w:val="20"/>
        </w:rPr>
        <w:t>.</w:t>
      </w:r>
    </w:p>
    <w:p w14:paraId="003171A8" w14:textId="77777777" w:rsidR="0003550B" w:rsidRPr="00852757" w:rsidRDefault="0003550B" w:rsidP="0003550B">
      <w:pPr>
        <w:pStyle w:val="NormalWeb"/>
        <w:numPr>
          <w:ilvl w:val="0"/>
          <w:numId w:val="148"/>
        </w:numPr>
        <w:spacing w:before="240" w:beforeAutospacing="0" w:afterAutospacing="0"/>
        <w:textAlignment w:val="baseline"/>
        <w:rPr>
          <w:color w:val="000000"/>
          <w:sz w:val="20"/>
          <w:szCs w:val="20"/>
        </w:rPr>
      </w:pPr>
      <w:r>
        <w:rPr>
          <w:color w:val="000000"/>
          <w:sz w:val="20"/>
          <w:szCs w:val="20"/>
        </w:rPr>
        <w:t>T</w:t>
      </w:r>
      <w:r w:rsidRPr="00852757">
        <w:rPr>
          <w:color w:val="000000"/>
          <w:sz w:val="20"/>
          <w:szCs w:val="20"/>
        </w:rPr>
        <w:t>he size of CSI field associated with the BAI is  log</w:t>
      </w:r>
      <w:r w:rsidRPr="00852757">
        <w:rPr>
          <w:color w:val="000000"/>
          <w:sz w:val="20"/>
          <w:szCs w:val="20"/>
          <w:vertAlign w:val="subscript"/>
        </w:rPr>
        <w:t>2</w:t>
      </w:r>
      <w:r w:rsidRPr="00852757">
        <w:rPr>
          <w:color w:val="000000"/>
          <w:sz w:val="20"/>
          <w:szCs w:val="20"/>
        </w:rPr>
        <w:t>(N+1)</w:t>
      </w:r>
    </w:p>
    <w:p w14:paraId="03E1F3E1" w14:textId="77777777" w:rsidR="0003550B" w:rsidRPr="00852757" w:rsidRDefault="0003550B" w:rsidP="0003550B">
      <w:pPr>
        <w:pStyle w:val="NormalWeb"/>
        <w:numPr>
          <w:ilvl w:val="0"/>
          <w:numId w:val="148"/>
        </w:numPr>
        <w:spacing w:beforeAutospacing="0" w:after="240" w:afterAutospacing="0"/>
        <w:textAlignment w:val="baseline"/>
        <w:rPr>
          <w:color w:val="000000"/>
          <w:sz w:val="20"/>
          <w:szCs w:val="20"/>
        </w:rPr>
      </w:pPr>
      <w:r w:rsidRPr="00852757">
        <w:rPr>
          <w:color w:val="000000"/>
          <w:sz w:val="20"/>
          <w:szCs w:val="20"/>
        </w:rPr>
        <w:t>Where N</w:t>
      </w:r>
      <w:r w:rsidRPr="00852757">
        <w:rPr>
          <w:color w:val="000000"/>
          <w:sz w:val="20"/>
          <w:szCs w:val="20"/>
          <w:vertAlign w:val="subscript"/>
        </w:rPr>
        <w:t>p</w:t>
      </w:r>
      <w:r w:rsidRPr="00852757">
        <w:rPr>
          <w:color w:val="000000"/>
          <w:sz w:val="20"/>
          <w:szCs w:val="20"/>
        </w:rPr>
        <w:t xml:space="preserve"> is the number of linked transmission occasions for monitoring that meet the metric among </w:t>
      </w:r>
      <w:r w:rsidRPr="00852757">
        <w:rPr>
          <w:i/>
          <w:iCs/>
          <w:color w:val="000000"/>
          <w:sz w:val="20"/>
          <w:szCs w:val="20"/>
        </w:rPr>
        <w:t xml:space="preserve">N </w:t>
      </w:r>
      <w:r w:rsidRPr="00852757">
        <w:rPr>
          <w:color w:val="000000"/>
          <w:sz w:val="20"/>
          <w:szCs w:val="20"/>
        </w:rPr>
        <w:t>linked pair(s).</w:t>
      </w:r>
    </w:p>
    <w:p w14:paraId="0E55BAE9" w14:textId="77777777" w:rsidR="0003550B" w:rsidRPr="00B458FC" w:rsidRDefault="0003550B" w:rsidP="0003550B">
      <w:pPr>
        <w:pStyle w:val="NormalWeb"/>
        <w:spacing w:before="240" w:beforeAutospacing="0" w:after="240" w:afterAutospacing="0"/>
        <w:rPr>
          <w:b/>
          <w:bCs/>
          <w:color w:val="000000"/>
          <w:sz w:val="20"/>
          <w:szCs w:val="20"/>
        </w:rPr>
      </w:pPr>
      <w:r w:rsidRPr="00B458FC">
        <w:rPr>
          <w:b/>
          <w:bCs/>
          <w:color w:val="000000"/>
          <w:sz w:val="20"/>
          <w:szCs w:val="20"/>
        </w:rPr>
        <w:t>We support the metric, Beam Accuracy Indicator (BAI) proposed by the FL and we  propose to use such a metric to be considered for LCM of AI/ML model for beam management particularly model update, model switching and fallback.</w:t>
      </w:r>
    </w:p>
    <w:p w14:paraId="09F03907" w14:textId="77777777" w:rsidR="0003550B" w:rsidRDefault="0003550B" w:rsidP="0003550B">
      <w:pPr>
        <w:pStyle w:val="Heading5"/>
        <w:numPr>
          <w:ilvl w:val="0"/>
          <w:numId w:val="0"/>
        </w:numPr>
        <w:spacing w:before="240" w:after="80"/>
        <w:ind w:left="1008" w:hanging="1008"/>
        <w:rPr>
          <w:color w:val="000000"/>
          <w:sz w:val="20"/>
          <w:szCs w:val="20"/>
        </w:rPr>
      </w:pPr>
      <w:r w:rsidRPr="00852757">
        <w:rPr>
          <w:color w:val="000000"/>
          <w:sz w:val="20"/>
          <w:szCs w:val="20"/>
        </w:rPr>
        <w:t>2) FL Proposal (definition of Top K predicted beam(s)): </w:t>
      </w:r>
    </w:p>
    <w:p w14:paraId="5FC86D90" w14:textId="77777777" w:rsidR="0003550B" w:rsidRPr="00852757" w:rsidRDefault="0003550B" w:rsidP="0003550B">
      <w:pPr>
        <w:rPr>
          <w:lang w:val="en-US" w:eastAsia="zh-CN"/>
        </w:rPr>
      </w:pPr>
      <w:r w:rsidRPr="00852757">
        <w:rPr>
          <w:color w:val="000000"/>
          <w:sz w:val="20"/>
          <w:szCs w:val="20"/>
        </w:rPr>
        <w:t xml:space="preserve">The predicted Top K beam(s) are the </w:t>
      </w:r>
      <w:r w:rsidRPr="00852757">
        <w:rPr>
          <w:color w:val="FF0000"/>
          <w:sz w:val="20"/>
          <w:szCs w:val="20"/>
        </w:rPr>
        <w:t>best K beam(s)</w:t>
      </w:r>
      <w:r w:rsidRPr="00852757">
        <w:rPr>
          <w:color w:val="000000"/>
          <w:sz w:val="20"/>
          <w:szCs w:val="20"/>
        </w:rPr>
        <w:t xml:space="preserve"> based on the predicted RSRP values, or the probability</w:t>
      </w:r>
      <w:r>
        <w:rPr>
          <w:color w:val="000000"/>
          <w:sz w:val="20"/>
          <w:szCs w:val="20"/>
        </w:rPr>
        <w:t xml:space="preserve"> of each beam in Set A to be the Top-1 beam.</w:t>
      </w:r>
    </w:p>
    <w:p w14:paraId="27200F5C" w14:textId="77777777" w:rsidR="0003550B" w:rsidRDefault="0003550B" w:rsidP="0003550B">
      <w:pPr>
        <w:rPr>
          <w:color w:val="000000"/>
        </w:rPr>
      </w:pPr>
    </w:p>
    <w:p w14:paraId="13F9F6B8" w14:textId="77777777" w:rsidR="0003550B" w:rsidRPr="00B458FC" w:rsidRDefault="0003550B" w:rsidP="0003550B">
      <w:pPr>
        <w:pStyle w:val="NormalWeb"/>
        <w:spacing w:beforeAutospacing="0" w:afterAutospacing="0"/>
        <w:rPr>
          <w:b/>
          <w:bCs/>
          <w:color w:val="000000"/>
          <w:sz w:val="20"/>
          <w:szCs w:val="20"/>
        </w:rPr>
      </w:pPr>
      <w:r w:rsidRPr="00B458FC">
        <w:rPr>
          <w:b/>
          <w:bCs/>
          <w:color w:val="000000"/>
          <w:sz w:val="20"/>
          <w:szCs w:val="20"/>
        </w:rPr>
        <w:t>We support this definition of the predicted beam for the beams in set A of  model inference.</w:t>
      </w:r>
    </w:p>
    <w:p w14:paraId="777AB074" w14:textId="77777777" w:rsidR="0003550B" w:rsidRDefault="0003550B" w:rsidP="0003550B">
      <w:pPr>
        <w:pStyle w:val="NormalWeb"/>
        <w:spacing w:beforeAutospacing="0" w:afterAutospacing="0"/>
        <w:rPr>
          <w:color w:val="000000"/>
          <w:sz w:val="20"/>
          <w:szCs w:val="20"/>
        </w:rPr>
      </w:pPr>
    </w:p>
    <w:p w14:paraId="38D05A83" w14:textId="77777777" w:rsidR="0003550B" w:rsidRDefault="0003550B" w:rsidP="0003550B">
      <w:pPr>
        <w:pStyle w:val="NormalWeb"/>
        <w:spacing w:beforeAutospacing="0" w:afterAutospacing="0"/>
        <w:rPr>
          <w:color w:val="000000"/>
        </w:rPr>
      </w:pPr>
      <w:r>
        <w:rPr>
          <w:color w:val="000000"/>
          <w:sz w:val="20"/>
          <w:szCs w:val="20"/>
        </w:rPr>
        <w:lastRenderedPageBreak/>
        <w:t>3) FL Proposal on consistency of additional conditions between training and inference (associated ID is absent and ordering of as set for collection and inference)</w:t>
      </w:r>
    </w:p>
    <w:p w14:paraId="2C2D1D8C" w14:textId="77777777" w:rsidR="0003550B" w:rsidRDefault="0003550B" w:rsidP="0003550B">
      <w:pPr>
        <w:pStyle w:val="NormalWeb"/>
        <w:numPr>
          <w:ilvl w:val="0"/>
          <w:numId w:val="149"/>
        </w:numPr>
        <w:spacing w:before="120" w:beforeAutospacing="0" w:after="120" w:afterAutospacing="0"/>
        <w:ind w:left="360"/>
        <w:jc w:val="both"/>
        <w:textAlignment w:val="baseline"/>
        <w:rPr>
          <w:color w:val="000000"/>
          <w:sz w:val="20"/>
          <w:szCs w:val="20"/>
        </w:rPr>
      </w:pPr>
      <w:r>
        <w:rPr>
          <w:i/>
          <w:iCs/>
          <w:color w:val="000000"/>
          <w:sz w:val="20"/>
          <w:szCs w:val="20"/>
        </w:rPr>
        <w:t>If the associated ID for Set B/Set A is absent, UE may assume similar properties over the collected Set B/Set A with absent associated ID in the same cell, respectively.</w:t>
      </w:r>
    </w:p>
    <w:p w14:paraId="59D3420C" w14:textId="77777777" w:rsidR="0003550B" w:rsidRDefault="0003550B" w:rsidP="0003550B">
      <w:pPr>
        <w:pStyle w:val="NormalWeb"/>
        <w:numPr>
          <w:ilvl w:val="0"/>
          <w:numId w:val="149"/>
        </w:numPr>
        <w:spacing w:before="120" w:beforeAutospacing="0" w:after="120" w:afterAutospacing="0"/>
        <w:ind w:left="360"/>
        <w:jc w:val="both"/>
        <w:textAlignment w:val="baseline"/>
        <w:rPr>
          <w:color w:val="000000"/>
          <w:sz w:val="20"/>
          <w:szCs w:val="20"/>
        </w:rPr>
      </w:pPr>
      <w:r>
        <w:rPr>
          <w:i/>
          <w:iCs/>
          <w:color w:val="000000"/>
          <w:sz w:val="20"/>
          <w:szCs w:val="20"/>
        </w:rPr>
        <w:t>With the same associated ID, the n-</w:t>
      </w:r>
      <w:proofErr w:type="spellStart"/>
      <w:r>
        <w:rPr>
          <w:i/>
          <w:iCs/>
          <w:color w:val="000000"/>
          <w:sz w:val="20"/>
          <w:szCs w:val="20"/>
        </w:rPr>
        <w:t>th</w:t>
      </w:r>
      <w:proofErr w:type="spellEnd"/>
      <w:r>
        <w:rPr>
          <w:i/>
          <w:iCs/>
          <w:color w:val="000000"/>
          <w:sz w:val="20"/>
          <w:szCs w:val="20"/>
        </w:rPr>
        <w:t xml:space="preserve"> resource in the Set A/</w:t>
      </w:r>
      <w:proofErr w:type="spellStart"/>
      <w:r>
        <w:rPr>
          <w:i/>
          <w:iCs/>
          <w:color w:val="000000"/>
          <w:sz w:val="20"/>
          <w:szCs w:val="20"/>
        </w:rPr>
        <w:t>SetB</w:t>
      </w:r>
      <w:proofErr w:type="spellEnd"/>
      <w:r>
        <w:rPr>
          <w:i/>
          <w:iCs/>
          <w:color w:val="000000"/>
          <w:sz w:val="20"/>
          <w:szCs w:val="20"/>
        </w:rPr>
        <w:t xml:space="preserve"> in data collection is linked to the n-</w:t>
      </w:r>
      <w:proofErr w:type="spellStart"/>
      <w:r>
        <w:rPr>
          <w:i/>
          <w:iCs/>
          <w:color w:val="000000"/>
          <w:sz w:val="20"/>
          <w:szCs w:val="20"/>
        </w:rPr>
        <w:t>th</w:t>
      </w:r>
      <w:proofErr w:type="spellEnd"/>
      <w:r>
        <w:rPr>
          <w:i/>
          <w:iCs/>
          <w:color w:val="000000"/>
          <w:sz w:val="20"/>
          <w:szCs w:val="20"/>
        </w:rPr>
        <w:t xml:space="preserve"> resource in Set A/Set B in inference. </w:t>
      </w:r>
    </w:p>
    <w:p w14:paraId="1899BD6C" w14:textId="77777777" w:rsidR="0003550B" w:rsidRPr="00B458FC" w:rsidRDefault="0003550B" w:rsidP="0003550B">
      <w:pPr>
        <w:pStyle w:val="NormalWeb"/>
        <w:spacing w:beforeAutospacing="0" w:afterAutospacing="0"/>
        <w:rPr>
          <w:b/>
          <w:bCs/>
          <w:color w:val="000000"/>
        </w:rPr>
      </w:pPr>
      <w:r w:rsidRPr="00B458FC">
        <w:rPr>
          <w:b/>
          <w:bCs/>
          <w:color w:val="000000"/>
          <w:sz w:val="20"/>
          <w:szCs w:val="20"/>
        </w:rPr>
        <w:t>We support the proposal by FL to achieve consistency regarding additional conditions in case of no associated ID. </w:t>
      </w:r>
    </w:p>
    <w:p w14:paraId="5D04A3C3" w14:textId="77777777" w:rsidR="0003550B" w:rsidRDefault="0003550B" w:rsidP="0003550B">
      <w:pPr>
        <w:rPr>
          <w:color w:val="000000"/>
        </w:rPr>
      </w:pPr>
    </w:p>
    <w:p w14:paraId="160B4D47" w14:textId="77777777" w:rsidR="0003550B" w:rsidRPr="00852757" w:rsidRDefault="0003550B" w:rsidP="0003550B">
      <w:pPr>
        <w:pStyle w:val="Heading5"/>
        <w:numPr>
          <w:ilvl w:val="0"/>
          <w:numId w:val="0"/>
        </w:numPr>
        <w:spacing w:before="0" w:after="0"/>
        <w:ind w:left="1008" w:hanging="1008"/>
        <w:rPr>
          <w:color w:val="000000"/>
          <w:sz w:val="20"/>
          <w:szCs w:val="20"/>
        </w:rPr>
      </w:pPr>
      <w:r w:rsidRPr="00852757">
        <w:rPr>
          <w:color w:val="000000"/>
          <w:sz w:val="20"/>
          <w:szCs w:val="20"/>
        </w:rPr>
        <w:t>4) FL Proposal on NW-sided model (proposal of M values)</w:t>
      </w:r>
    </w:p>
    <w:p w14:paraId="4AA063AD" w14:textId="77777777" w:rsidR="0003550B" w:rsidRDefault="0003550B" w:rsidP="0003550B">
      <w:pPr>
        <w:pStyle w:val="NormalWeb"/>
        <w:spacing w:beforeAutospacing="0" w:afterAutospacing="0"/>
        <w:rPr>
          <w:color w:val="000000"/>
        </w:rPr>
      </w:pPr>
      <w:r>
        <w:rPr>
          <w:color w:val="000000"/>
          <w:sz w:val="20"/>
          <w:szCs w:val="20"/>
        </w:rPr>
        <w:t>For NW-sided model, for inference, in a beam report initiated by network, based on one measurement resource set, the value of M of reported beam in one report is configurable, and can be 4, 6, 8, 12, 16</w:t>
      </w:r>
    </w:p>
    <w:p w14:paraId="061CB73F" w14:textId="77777777" w:rsidR="0003550B" w:rsidRDefault="0003550B" w:rsidP="0003550B">
      <w:pPr>
        <w:pStyle w:val="NormalWeb"/>
        <w:numPr>
          <w:ilvl w:val="0"/>
          <w:numId w:val="150"/>
        </w:numPr>
        <w:spacing w:beforeAutospacing="0" w:afterAutospacing="0"/>
        <w:textAlignment w:val="baseline"/>
        <w:rPr>
          <w:color w:val="000000"/>
          <w:sz w:val="20"/>
          <w:szCs w:val="20"/>
        </w:rPr>
      </w:pPr>
      <w:r>
        <w:rPr>
          <w:color w:val="000000"/>
          <w:sz w:val="20"/>
          <w:szCs w:val="20"/>
        </w:rPr>
        <w:t>The max value of M is subject to UE capability.</w:t>
      </w:r>
      <w:r>
        <w:rPr>
          <w:b/>
          <w:bCs/>
          <w:color w:val="000000"/>
          <w:sz w:val="20"/>
          <w:szCs w:val="20"/>
        </w:rPr>
        <w:t> </w:t>
      </w:r>
    </w:p>
    <w:p w14:paraId="16AEA5BC" w14:textId="77777777" w:rsidR="0003550B" w:rsidRDefault="0003550B" w:rsidP="0003550B">
      <w:pPr>
        <w:rPr>
          <w:color w:val="000000"/>
        </w:rPr>
      </w:pPr>
    </w:p>
    <w:p w14:paraId="4518D977" w14:textId="77777777" w:rsidR="0003550B" w:rsidRPr="00B458FC" w:rsidRDefault="0003550B" w:rsidP="0003550B">
      <w:pPr>
        <w:pStyle w:val="NormalWeb"/>
        <w:spacing w:beforeAutospacing="0" w:afterAutospacing="0"/>
        <w:rPr>
          <w:b/>
          <w:bCs/>
          <w:color w:val="000000"/>
        </w:rPr>
      </w:pPr>
      <w:r w:rsidRPr="00B458FC">
        <w:rPr>
          <w:b/>
          <w:bCs/>
          <w:color w:val="000000"/>
          <w:sz w:val="20"/>
          <w:szCs w:val="20"/>
        </w:rPr>
        <w:t xml:space="preserve">We support the proposal and suggest the minimum value to be greater than 4 for </w:t>
      </w:r>
      <w:proofErr w:type="spellStart"/>
      <w:r w:rsidRPr="00B458FC">
        <w:rPr>
          <w:b/>
          <w:bCs/>
          <w:color w:val="000000"/>
          <w:sz w:val="20"/>
          <w:szCs w:val="20"/>
        </w:rPr>
        <w:t>Rel</w:t>
      </w:r>
      <w:proofErr w:type="spellEnd"/>
      <w:r w:rsidRPr="00B458FC">
        <w:rPr>
          <w:b/>
          <w:bCs/>
          <w:color w:val="000000"/>
          <w:sz w:val="20"/>
          <w:szCs w:val="20"/>
        </w:rPr>
        <w:t xml:space="preserve"> 19 and beyond.</w:t>
      </w:r>
    </w:p>
    <w:p w14:paraId="655B7E99" w14:textId="77777777" w:rsidR="0003550B" w:rsidRPr="005F5369" w:rsidRDefault="0003550B" w:rsidP="0003550B">
      <w:pPr>
        <w:pStyle w:val="Heading1"/>
        <w:jc w:val="both"/>
        <w:rPr>
          <w:color w:val="000000"/>
        </w:rPr>
      </w:pPr>
      <w:r w:rsidRPr="005F5369">
        <w:rPr>
          <w:color w:val="000000"/>
        </w:rPr>
        <w:t>Conclusion</w:t>
      </w:r>
    </w:p>
    <w:p w14:paraId="0214A1A8" w14:textId="77777777" w:rsidR="0003550B" w:rsidRDefault="0003550B" w:rsidP="0003550B">
      <w:pPr>
        <w:pStyle w:val="NormalWeb"/>
        <w:spacing w:before="240" w:beforeAutospacing="0" w:after="240" w:afterAutospacing="0"/>
        <w:rPr>
          <w:color w:val="000000"/>
        </w:rPr>
      </w:pPr>
      <w:r w:rsidRPr="00B458FC">
        <w:rPr>
          <w:b/>
          <w:bCs/>
          <w:i/>
          <w:iCs/>
          <w:color w:val="000000"/>
          <w:sz w:val="20"/>
          <w:szCs w:val="20"/>
          <w:u w:val="single"/>
        </w:rPr>
        <w:t>Observation 1:</w:t>
      </w:r>
      <w:r w:rsidRPr="00B458FC">
        <w:rPr>
          <w:color w:val="000000"/>
          <w:sz w:val="20"/>
          <w:szCs w:val="20"/>
        </w:rPr>
        <w:t xml:space="preserve"> </w:t>
      </w:r>
      <w:r>
        <w:rPr>
          <w:color w:val="000000"/>
          <w:sz w:val="20"/>
          <w:szCs w:val="20"/>
        </w:rPr>
        <w:t>For Performance monitoring of AI/ML based beam management, the monitoring metric is defined for a single instance of monitoring, i.e., one monitoring resource set.</w:t>
      </w:r>
    </w:p>
    <w:p w14:paraId="6C8A56FC" w14:textId="77777777" w:rsidR="0003550B" w:rsidRDefault="0003550B" w:rsidP="0003550B">
      <w:pPr>
        <w:pStyle w:val="NormalWeb"/>
        <w:spacing w:before="240" w:beforeAutospacing="0" w:after="240" w:afterAutospacing="0"/>
        <w:rPr>
          <w:color w:val="000000"/>
        </w:rPr>
      </w:pPr>
      <w:r w:rsidRPr="00B458FC">
        <w:rPr>
          <w:b/>
          <w:bCs/>
          <w:i/>
          <w:iCs/>
          <w:color w:val="000000"/>
          <w:sz w:val="20"/>
          <w:szCs w:val="20"/>
          <w:u w:val="single"/>
        </w:rPr>
        <w:t>Observation 2:</w:t>
      </w:r>
      <w:r>
        <w:rPr>
          <w:color w:val="000000"/>
          <w:sz w:val="20"/>
          <w:szCs w:val="20"/>
        </w:rPr>
        <w:t xml:space="preserve"> For UE-assisted performance monitoring of a UE-sided AI/ML model, the Top 1/K beam prediction accuracy is defined as the percentage of actual Top M beams (based on the L1-RSRP measurements) being predicted as the Top 1/K beams.</w:t>
      </w:r>
    </w:p>
    <w:p w14:paraId="12380128" w14:textId="77777777" w:rsidR="0003550B" w:rsidRDefault="0003550B" w:rsidP="0003550B">
      <w:pPr>
        <w:pStyle w:val="NormalWeb"/>
        <w:spacing w:before="240" w:beforeAutospacing="0" w:after="240" w:afterAutospacing="0"/>
        <w:rPr>
          <w:color w:val="000000"/>
        </w:rPr>
      </w:pPr>
      <w:r w:rsidRPr="00B458FC">
        <w:rPr>
          <w:b/>
          <w:bCs/>
          <w:i/>
          <w:iCs/>
          <w:color w:val="000000"/>
          <w:sz w:val="20"/>
          <w:szCs w:val="20"/>
          <w:u w:val="single"/>
        </w:rPr>
        <w:t>Proposal 1:</w:t>
      </w:r>
      <w:r>
        <w:rPr>
          <w:color w:val="000000"/>
          <w:sz w:val="20"/>
          <w:szCs w:val="20"/>
        </w:rPr>
        <w:t xml:space="preserve"> At least for the monitoring Type 1 Option 2 of UE-side model monitoring, if M is configured to be 1, the value of K for top predicted beams should be less than or equal to 2. If M is configured to 1,2 the value of K for top predicted beams could be less than or equal to 4. </w:t>
      </w:r>
    </w:p>
    <w:p w14:paraId="09910C77" w14:textId="77777777" w:rsidR="0003550B" w:rsidRDefault="0003550B" w:rsidP="0003550B">
      <w:pPr>
        <w:pStyle w:val="NormalWeb"/>
        <w:spacing w:before="240" w:beforeAutospacing="0" w:after="240" w:afterAutospacing="0"/>
        <w:rPr>
          <w:color w:val="000000"/>
        </w:rPr>
      </w:pPr>
      <w:r w:rsidRPr="00B458FC">
        <w:rPr>
          <w:b/>
          <w:bCs/>
          <w:i/>
          <w:iCs/>
          <w:color w:val="000000"/>
          <w:sz w:val="20"/>
          <w:szCs w:val="20"/>
          <w:u w:val="single"/>
        </w:rPr>
        <w:t>Proposal 2:</w:t>
      </w:r>
      <w:r>
        <w:rPr>
          <w:color w:val="000000"/>
          <w:sz w:val="20"/>
          <w:szCs w:val="20"/>
        </w:rPr>
        <w:t xml:space="preserve"> Model management procedures  of AI/ML LCM, such as model update, model switch and fall back of AI/ML model for beam management should consider the performance of the model (Beam Prediction accuracy) for multiple monitoring instances (at least N=5).</w:t>
      </w:r>
    </w:p>
    <w:p w14:paraId="1C97D5CC" w14:textId="77777777" w:rsidR="0003550B" w:rsidRDefault="0003550B" w:rsidP="0003550B">
      <w:pPr>
        <w:pStyle w:val="NormalWeb"/>
        <w:spacing w:before="240" w:beforeAutospacing="0" w:after="240" w:afterAutospacing="0"/>
        <w:rPr>
          <w:color w:val="000000"/>
        </w:rPr>
      </w:pPr>
      <w:r w:rsidRPr="00B458FC">
        <w:rPr>
          <w:b/>
          <w:bCs/>
          <w:i/>
          <w:iCs/>
          <w:color w:val="000000"/>
          <w:sz w:val="20"/>
          <w:szCs w:val="20"/>
          <w:u w:val="single"/>
        </w:rPr>
        <w:t>Proposal 3:</w:t>
      </w:r>
      <w:r>
        <w:rPr>
          <w:color w:val="000000"/>
          <w:sz w:val="20"/>
          <w:szCs w:val="20"/>
        </w:rPr>
        <w:t xml:space="preserve"> For BM-Case 1 and BM-Case 2, introduce a threshold for minimum time offset between transmission of CSI-RS/SSB resources for monitoring and the CSI reference resource signal transmission for Inference in order to link the CSI resources for monitoring and an inference report.</w:t>
      </w:r>
    </w:p>
    <w:p w14:paraId="07F1BF2A" w14:textId="77777777" w:rsidR="0003550B" w:rsidRDefault="0003550B" w:rsidP="0003550B">
      <w:pPr>
        <w:pStyle w:val="NormalWeb"/>
        <w:spacing w:before="240" w:beforeAutospacing="0" w:after="240" w:afterAutospacing="0"/>
        <w:rPr>
          <w:color w:val="000000"/>
        </w:rPr>
      </w:pPr>
      <w:r w:rsidRPr="00B458FC">
        <w:rPr>
          <w:b/>
          <w:bCs/>
          <w:i/>
          <w:iCs/>
          <w:color w:val="000000"/>
          <w:sz w:val="20"/>
          <w:szCs w:val="20"/>
          <w:u w:val="single"/>
        </w:rPr>
        <w:t>Proposal 4:</w:t>
      </w:r>
      <w:r>
        <w:rPr>
          <w:color w:val="000000"/>
          <w:sz w:val="20"/>
          <w:szCs w:val="20"/>
        </w:rPr>
        <w:t xml:space="preserve"> We recommend the threshold value for minimum time offset for linking monitoring CSI-RS/SSB resources and inference report to be in the order of a few milli-seconds say 1ms, 2ms, 3ms, 5ms.</w:t>
      </w:r>
    </w:p>
    <w:p w14:paraId="603F6FBE" w14:textId="77777777" w:rsidR="0003550B" w:rsidRDefault="0003550B" w:rsidP="0003550B">
      <w:pPr>
        <w:pStyle w:val="NormalWeb"/>
        <w:spacing w:before="240" w:beforeAutospacing="0" w:after="240" w:afterAutospacing="0"/>
        <w:rPr>
          <w:color w:val="000000"/>
        </w:rPr>
      </w:pPr>
      <w:r w:rsidRPr="00B458FC">
        <w:rPr>
          <w:b/>
          <w:bCs/>
          <w:i/>
          <w:iCs/>
          <w:color w:val="000000"/>
          <w:sz w:val="20"/>
          <w:szCs w:val="20"/>
          <w:u w:val="single"/>
        </w:rPr>
        <w:t>Proposal 5:</w:t>
      </w:r>
      <w:r>
        <w:rPr>
          <w:color w:val="000000"/>
          <w:sz w:val="20"/>
          <w:szCs w:val="20"/>
        </w:rPr>
        <w:t xml:space="preserve"> For BM-Case 2, which is beam prediction for future time instances, the beam prediction accuracy should be configured for each future prediction time instance.</w:t>
      </w:r>
    </w:p>
    <w:p w14:paraId="7CAEC2C8" w14:textId="77777777" w:rsidR="0003550B" w:rsidRDefault="0003550B" w:rsidP="0003550B">
      <w:pPr>
        <w:pStyle w:val="NormalWeb"/>
        <w:spacing w:before="140" w:beforeAutospacing="0" w:after="140" w:afterAutospacing="0"/>
        <w:rPr>
          <w:color w:val="000000"/>
        </w:rPr>
      </w:pPr>
      <w:r w:rsidRPr="00B458FC">
        <w:rPr>
          <w:b/>
          <w:bCs/>
          <w:i/>
          <w:iCs/>
          <w:color w:val="000000"/>
          <w:sz w:val="20"/>
          <w:szCs w:val="20"/>
          <w:u w:val="single"/>
        </w:rPr>
        <w:t>Proposal 6:</w:t>
      </w:r>
      <w:r>
        <w:rPr>
          <w:color w:val="000000"/>
          <w:sz w:val="20"/>
          <w:szCs w:val="20"/>
        </w:rPr>
        <w:t xml:space="preserve"> For UE-sided AI/ML model for beam management, for Option 2 (UE-assisted performance monitoring), support the size of the set for monitoring to be integer multiple of  K (Top K predicted beams of the linked inference report). </w:t>
      </w:r>
    </w:p>
    <w:p w14:paraId="57736F09" w14:textId="77777777" w:rsidR="0003550B" w:rsidRDefault="0003550B" w:rsidP="0003550B">
      <w:pPr>
        <w:pStyle w:val="NormalWeb"/>
        <w:spacing w:before="140" w:beforeAutospacing="0" w:after="140" w:afterAutospacing="0"/>
        <w:rPr>
          <w:color w:val="000000"/>
        </w:rPr>
      </w:pPr>
      <w:r w:rsidRPr="00B458FC">
        <w:rPr>
          <w:b/>
          <w:bCs/>
          <w:i/>
          <w:iCs/>
          <w:color w:val="000000"/>
          <w:sz w:val="20"/>
          <w:szCs w:val="20"/>
          <w:u w:val="single"/>
        </w:rPr>
        <w:t>Proposal 7:</w:t>
      </w:r>
      <w:r>
        <w:rPr>
          <w:color w:val="000000"/>
          <w:sz w:val="20"/>
          <w:szCs w:val="20"/>
        </w:rPr>
        <w:t xml:space="preserve"> For NW-sided model, for inference, in a beam report initiated by network based on one measurement resource set, the number of reported beams in one report, M, is suggested to be greater than 4.  </w:t>
      </w:r>
    </w:p>
    <w:p w14:paraId="02779A32" w14:textId="77777777" w:rsidR="0003550B" w:rsidRDefault="0003550B" w:rsidP="0003550B">
      <w:pPr>
        <w:pStyle w:val="Heading1"/>
        <w:jc w:val="both"/>
        <w:rPr>
          <w:color w:val="000000"/>
        </w:rPr>
      </w:pPr>
      <w:r>
        <w:rPr>
          <w:b/>
          <w:bCs/>
          <w:color w:val="000000"/>
        </w:rPr>
        <w:t>References</w:t>
      </w:r>
    </w:p>
    <w:p w14:paraId="41630F2F" w14:textId="77777777" w:rsidR="0003550B" w:rsidRDefault="0003550B" w:rsidP="0003550B">
      <w:pPr>
        <w:pStyle w:val="NormalWeb"/>
        <w:spacing w:before="280" w:beforeAutospacing="0" w:after="280" w:afterAutospacing="0"/>
        <w:jc w:val="both"/>
        <w:rPr>
          <w:color w:val="000000"/>
        </w:rPr>
      </w:pPr>
      <w:r>
        <w:rPr>
          <w:color w:val="000000"/>
          <w:sz w:val="20"/>
          <w:szCs w:val="20"/>
        </w:rPr>
        <w:t>[1] Chair Notes, RAN1 #120-bis Wuhan, April 2025</w:t>
      </w:r>
    </w:p>
    <w:p w14:paraId="104A5F90" w14:textId="77777777" w:rsidR="0003550B" w:rsidRDefault="0003550B" w:rsidP="0003550B">
      <w:pPr>
        <w:pStyle w:val="NormalWeb"/>
        <w:spacing w:before="280" w:beforeAutospacing="0" w:after="280" w:afterAutospacing="0"/>
        <w:jc w:val="both"/>
        <w:rPr>
          <w:color w:val="000000"/>
        </w:rPr>
      </w:pPr>
      <w:r>
        <w:rPr>
          <w:color w:val="000000"/>
          <w:sz w:val="20"/>
          <w:szCs w:val="20"/>
        </w:rPr>
        <w:t>[2] Chair Notes, RAN1 #120 Greece, February 2025</w:t>
      </w:r>
    </w:p>
    <w:p w14:paraId="1040C77F" w14:textId="77777777" w:rsidR="0003550B" w:rsidRDefault="0003550B" w:rsidP="0003550B">
      <w:pPr>
        <w:pStyle w:val="NormalWeb"/>
        <w:spacing w:before="280" w:beforeAutospacing="0" w:after="280" w:afterAutospacing="0"/>
        <w:jc w:val="both"/>
        <w:rPr>
          <w:color w:val="000000"/>
        </w:rPr>
      </w:pPr>
      <w:r>
        <w:rPr>
          <w:color w:val="000000"/>
          <w:sz w:val="20"/>
          <w:szCs w:val="20"/>
        </w:rPr>
        <w:lastRenderedPageBreak/>
        <w:t>[3] 3GPP TR 38.843 Technical Specification Group Radio Access Network; Study on Artificial Intelligence (AI)/Machine Learning (ML) for NR air interface (Release 18)</w:t>
      </w:r>
    </w:p>
    <w:p w14:paraId="2031FEBF" w14:textId="77777777" w:rsidR="0003550B" w:rsidRDefault="0003550B" w:rsidP="0003550B">
      <w:pPr>
        <w:spacing w:after="240"/>
      </w:pPr>
    </w:p>
    <w:p w14:paraId="3906B449" w14:textId="77777777" w:rsidR="0003550B" w:rsidRDefault="0003550B" w:rsidP="0003550B"/>
    <w:p w14:paraId="513F389F" w14:textId="77777777" w:rsidR="0003550B" w:rsidRDefault="0003550B" w:rsidP="0003550B">
      <w:pPr>
        <w:spacing w:after="240"/>
      </w:pPr>
    </w:p>
    <w:p w14:paraId="016C1F61" w14:textId="77777777" w:rsidR="0003550B" w:rsidRDefault="0003550B" w:rsidP="0003550B"/>
    <w:p w14:paraId="2BFC8A21" w14:textId="77777777" w:rsidR="0003550B" w:rsidRPr="002423BF" w:rsidRDefault="0003550B" w:rsidP="0003550B">
      <w:pPr>
        <w:jc w:val="both"/>
        <w:rPr>
          <w:sz w:val="20"/>
          <w:szCs w:val="20"/>
        </w:rPr>
      </w:pPr>
    </w:p>
    <w:p w14:paraId="5D62B129" w14:textId="2512AF7C" w:rsidR="002423BF" w:rsidRPr="002423BF" w:rsidRDefault="002423BF" w:rsidP="00C94FDA">
      <w:pPr>
        <w:jc w:val="both"/>
        <w:rPr>
          <w:sz w:val="20"/>
          <w:szCs w:val="20"/>
        </w:rPr>
      </w:pPr>
    </w:p>
    <w:sectPr w:rsidR="002423BF" w:rsidRPr="002423BF">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pitch w:val="default"/>
  </w:font>
  <w:font w:name="Lohit Devanagari">
    <w:altName w:val="Cambria"/>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BB72EE"/>
    <w:multiLevelType w:val="multilevel"/>
    <w:tmpl w:val="C23AB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57697E"/>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5727D73"/>
    <w:multiLevelType w:val="multilevel"/>
    <w:tmpl w:val="EEA0F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2"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2A2B20"/>
    <w:multiLevelType w:val="hybridMultilevel"/>
    <w:tmpl w:val="D2E883C2"/>
    <w:lvl w:ilvl="0" w:tplc="34D64C22">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9A794B"/>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D7377EE"/>
    <w:multiLevelType w:val="multilevel"/>
    <w:tmpl w:val="7FBAA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22"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5"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6443258"/>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7C84BFE"/>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86B5805"/>
    <w:multiLevelType w:val="hybridMultilevel"/>
    <w:tmpl w:val="68E6A802"/>
    <w:lvl w:ilvl="0" w:tplc="48A072C4">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BC54E23"/>
    <w:multiLevelType w:val="hybridMultilevel"/>
    <w:tmpl w:val="BAFE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1"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D536E4"/>
    <w:multiLevelType w:val="hybridMultilevel"/>
    <w:tmpl w:val="328C7A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3A482489"/>
    <w:multiLevelType w:val="multilevel"/>
    <w:tmpl w:val="C20E0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CA36831"/>
    <w:multiLevelType w:val="multilevel"/>
    <w:tmpl w:val="D4323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49" w15:restartNumberingAfterBreak="0">
    <w:nsid w:val="3F0016B9"/>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419B06C0"/>
    <w:multiLevelType w:val="hybridMultilevel"/>
    <w:tmpl w:val="2682B65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3"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6741868"/>
    <w:multiLevelType w:val="multilevel"/>
    <w:tmpl w:val="0A04B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6AB5E68"/>
    <w:multiLevelType w:val="hybridMultilevel"/>
    <w:tmpl w:val="E6A631B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59" w15:restartNumberingAfterBreak="0">
    <w:nsid w:val="4742045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15:restartNumberingAfterBreak="0">
    <w:nsid w:val="48FE05A5"/>
    <w:multiLevelType w:val="multilevel"/>
    <w:tmpl w:val="50380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2" w15:restartNumberingAfterBreak="0">
    <w:nsid w:val="4F3A2AF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CD5028"/>
    <w:multiLevelType w:val="multilevel"/>
    <w:tmpl w:val="A0904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7" w15:restartNumberingAfterBreak="0">
    <w:nsid w:val="54574C18"/>
    <w:multiLevelType w:val="multilevel"/>
    <w:tmpl w:val="13FCE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5473A12"/>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71331B0"/>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15:restartNumberingAfterBreak="0">
    <w:nsid w:val="5908523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A7F125C"/>
    <w:multiLevelType w:val="hybridMultilevel"/>
    <w:tmpl w:val="266C7FE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78"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5C882194"/>
    <w:multiLevelType w:val="multilevel"/>
    <w:tmpl w:val="D13C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1" w15:restartNumberingAfterBreak="0">
    <w:nsid w:val="5F1A365B"/>
    <w:multiLevelType w:val="multilevel"/>
    <w:tmpl w:val="18945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65B0FB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A21462A"/>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6"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8" w15:restartNumberingAfterBreak="0">
    <w:nsid w:val="6DED5B06"/>
    <w:multiLevelType w:val="hybridMultilevel"/>
    <w:tmpl w:val="84565E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F7D6F0A"/>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1C863A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1"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93" w15:restartNumberingAfterBreak="0">
    <w:nsid w:val="72E47796"/>
    <w:multiLevelType w:val="hybridMultilevel"/>
    <w:tmpl w:val="3C8C4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5" w15:restartNumberingAfterBreak="0">
    <w:nsid w:val="765B40E9"/>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9296051"/>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9BD18BB"/>
    <w:multiLevelType w:val="multilevel"/>
    <w:tmpl w:val="DB281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AB26448"/>
    <w:multiLevelType w:val="multilevel"/>
    <w:tmpl w:val="ED70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3"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7"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F74662E"/>
    <w:multiLevelType w:val="multilevel"/>
    <w:tmpl w:val="98EC0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80"/>
  </w:num>
  <w:num w:numId="2" w16cid:durableId="1465150905">
    <w:abstractNumId w:val="96"/>
  </w:num>
  <w:num w:numId="3" w16cid:durableId="510922458">
    <w:abstractNumId w:val="102"/>
  </w:num>
  <w:num w:numId="4" w16cid:durableId="1059745822">
    <w:abstractNumId w:val="51"/>
  </w:num>
  <w:num w:numId="5" w16cid:durableId="572357860">
    <w:abstractNumId w:val="37"/>
  </w:num>
  <w:num w:numId="6" w16cid:durableId="1389650435">
    <w:abstractNumId w:val="94"/>
  </w:num>
  <w:num w:numId="7" w16cid:durableId="520706498">
    <w:abstractNumId w:val="45"/>
  </w:num>
  <w:num w:numId="8" w16cid:durableId="1997487217">
    <w:abstractNumId w:val="68"/>
  </w:num>
  <w:num w:numId="9" w16cid:durableId="348213877">
    <w:abstractNumId w:val="102"/>
  </w:num>
  <w:num w:numId="10" w16cid:durableId="1243760723">
    <w:abstractNumId w:val="102"/>
  </w:num>
  <w:num w:numId="11" w16cid:durableId="665281204">
    <w:abstractNumId w:val="8"/>
  </w:num>
  <w:num w:numId="12" w16cid:durableId="1659765990">
    <w:abstractNumId w:val="104"/>
  </w:num>
  <w:num w:numId="13" w16cid:durableId="420835025">
    <w:abstractNumId w:val="39"/>
  </w:num>
  <w:num w:numId="14" w16cid:durableId="172107863">
    <w:abstractNumId w:val="97"/>
  </w:num>
  <w:num w:numId="15" w16cid:durableId="2076580652">
    <w:abstractNumId w:val="32"/>
  </w:num>
  <w:num w:numId="16" w16cid:durableId="2140217632">
    <w:abstractNumId w:val="32"/>
  </w:num>
  <w:num w:numId="17" w16cid:durableId="2140217632">
    <w:abstractNumId w:val="32"/>
  </w:num>
  <w:num w:numId="18" w16cid:durableId="2140217632">
    <w:abstractNumId w:val="32"/>
  </w:num>
  <w:num w:numId="19" w16cid:durableId="2140217632">
    <w:abstractNumId w:val="32"/>
  </w:num>
  <w:num w:numId="20" w16cid:durableId="2140217632">
    <w:abstractNumId w:val="32"/>
  </w:num>
  <w:num w:numId="21" w16cid:durableId="888958888">
    <w:abstractNumId w:val="6"/>
  </w:num>
  <w:num w:numId="22" w16cid:durableId="515534000">
    <w:abstractNumId w:val="6"/>
  </w:num>
  <w:num w:numId="23" w16cid:durableId="515534000">
    <w:abstractNumId w:val="6"/>
  </w:num>
  <w:num w:numId="24" w16cid:durableId="1912546662">
    <w:abstractNumId w:val="25"/>
  </w:num>
  <w:num w:numId="25" w16cid:durableId="150022581">
    <w:abstractNumId w:val="25"/>
  </w:num>
  <w:num w:numId="26" w16cid:durableId="150022581">
    <w:abstractNumId w:val="25"/>
  </w:num>
  <w:num w:numId="27" w16cid:durableId="150022581">
    <w:abstractNumId w:val="25"/>
  </w:num>
  <w:num w:numId="28" w16cid:durableId="150022581">
    <w:abstractNumId w:val="25"/>
  </w:num>
  <w:num w:numId="29" w16cid:durableId="2073965376">
    <w:abstractNumId w:val="26"/>
  </w:num>
  <w:num w:numId="30" w16cid:durableId="2136412809">
    <w:abstractNumId w:val="106"/>
  </w:num>
  <w:num w:numId="31" w16cid:durableId="517736907">
    <w:abstractNumId w:val="87"/>
  </w:num>
  <w:num w:numId="32" w16cid:durableId="1638679887">
    <w:abstractNumId w:val="54"/>
  </w:num>
  <w:num w:numId="33" w16cid:durableId="506139672">
    <w:abstractNumId w:val="2"/>
  </w:num>
  <w:num w:numId="34" w16cid:durableId="85466549">
    <w:abstractNumId w:val="91"/>
  </w:num>
  <w:num w:numId="35" w16cid:durableId="620496804">
    <w:abstractNumId w:val="92"/>
  </w:num>
  <w:num w:numId="36" w16cid:durableId="70582831">
    <w:abstractNumId w:val="3"/>
  </w:num>
  <w:num w:numId="37" w16cid:durableId="1044452854">
    <w:abstractNumId w:val="33"/>
  </w:num>
  <w:num w:numId="38" w16cid:durableId="2119055439">
    <w:abstractNumId w:val="71"/>
  </w:num>
  <w:num w:numId="39" w16cid:durableId="368338536">
    <w:abstractNumId w:val="75"/>
  </w:num>
  <w:num w:numId="40" w16cid:durableId="1879312359">
    <w:abstractNumId w:val="19"/>
  </w:num>
  <w:num w:numId="41" w16cid:durableId="1390112547">
    <w:abstractNumId w:val="103"/>
  </w:num>
  <w:num w:numId="42" w16cid:durableId="1588536664">
    <w:abstractNumId w:val="35"/>
  </w:num>
  <w:num w:numId="43" w16cid:durableId="1616332684">
    <w:abstractNumId w:val="63"/>
  </w:num>
  <w:num w:numId="44" w16cid:durableId="37508709">
    <w:abstractNumId w:val="41"/>
  </w:num>
  <w:num w:numId="45" w16cid:durableId="771630792">
    <w:abstractNumId w:val="84"/>
  </w:num>
  <w:num w:numId="46" w16cid:durableId="1847550813">
    <w:abstractNumId w:val="74"/>
  </w:num>
  <w:num w:numId="47" w16cid:durableId="1075125946">
    <w:abstractNumId w:val="107"/>
  </w:num>
  <w:num w:numId="48" w16cid:durableId="1959288089">
    <w:abstractNumId w:val="100"/>
  </w:num>
  <w:num w:numId="49" w16cid:durableId="1540624669">
    <w:abstractNumId w:val="50"/>
  </w:num>
  <w:num w:numId="50" w16cid:durableId="1306080589">
    <w:abstractNumId w:val="86"/>
  </w:num>
  <w:num w:numId="51" w16cid:durableId="1127620109">
    <w:abstractNumId w:val="17"/>
  </w:num>
  <w:num w:numId="52" w16cid:durableId="1272323891">
    <w:abstractNumId w:val="1"/>
  </w:num>
  <w:num w:numId="53" w16cid:durableId="987320990">
    <w:abstractNumId w:val="105"/>
  </w:num>
  <w:num w:numId="54" w16cid:durableId="815610253">
    <w:abstractNumId w:val="13"/>
  </w:num>
  <w:num w:numId="55" w16cid:durableId="940800319">
    <w:abstractNumId w:val="38"/>
  </w:num>
  <w:num w:numId="56" w16cid:durableId="1635478199">
    <w:abstractNumId w:val="43"/>
  </w:num>
  <w:num w:numId="57" w16cid:durableId="2063626942">
    <w:abstractNumId w:val="44"/>
    <w:lvlOverride w:ilvl="0">
      <w:lvl w:ilvl="0">
        <w:numFmt w:val="decimal"/>
        <w:lvlText w:val="%1."/>
        <w:lvlJc w:val="left"/>
      </w:lvl>
    </w:lvlOverride>
  </w:num>
  <w:num w:numId="58" w16cid:durableId="1184132134">
    <w:abstractNumId w:val="23"/>
  </w:num>
  <w:num w:numId="59" w16cid:durableId="89355155">
    <w:abstractNumId w:val="69"/>
  </w:num>
  <w:num w:numId="60" w16cid:durableId="971902738">
    <w:abstractNumId w:val="53"/>
  </w:num>
  <w:num w:numId="61" w16cid:durableId="585072605">
    <w:abstractNumId w:val="55"/>
  </w:num>
  <w:num w:numId="62" w16cid:durableId="1302345667">
    <w:abstractNumId w:val="40"/>
  </w:num>
  <w:num w:numId="63" w16cid:durableId="1808090025">
    <w:abstractNumId w:val="21"/>
  </w:num>
  <w:num w:numId="64" w16cid:durableId="1644501490">
    <w:abstractNumId w:val="31"/>
  </w:num>
  <w:num w:numId="65" w16cid:durableId="295912936">
    <w:abstractNumId w:val="58"/>
  </w:num>
  <w:num w:numId="66" w16cid:durableId="1891334239">
    <w:abstractNumId w:val="77"/>
  </w:num>
  <w:num w:numId="67" w16cid:durableId="444228573">
    <w:abstractNumId w:val="66"/>
  </w:num>
  <w:num w:numId="68" w16cid:durableId="945116335">
    <w:abstractNumId w:val="11"/>
  </w:num>
  <w:num w:numId="69" w16cid:durableId="1032076583">
    <w:abstractNumId w:val="48"/>
  </w:num>
  <w:num w:numId="70" w16cid:durableId="1367293893">
    <w:abstractNumId w:val="36"/>
  </w:num>
  <w:num w:numId="71" w16cid:durableId="1243564083">
    <w:abstractNumId w:val="7"/>
  </w:num>
  <w:num w:numId="72" w16cid:durableId="1944610504">
    <w:abstractNumId w:val="30"/>
  </w:num>
  <w:num w:numId="73" w16cid:durableId="1381705649">
    <w:abstractNumId w:val="64"/>
  </w:num>
  <w:num w:numId="74" w16cid:durableId="1368028314">
    <w:abstractNumId w:val="24"/>
  </w:num>
  <w:num w:numId="75" w16cid:durableId="31730729">
    <w:abstractNumId w:val="16"/>
  </w:num>
  <w:num w:numId="76" w16cid:durableId="509106321">
    <w:abstractNumId w:val="61"/>
  </w:num>
  <w:num w:numId="77" w16cid:durableId="1280990277">
    <w:abstractNumId w:val="12"/>
  </w:num>
  <w:num w:numId="78" w16cid:durableId="1775205251">
    <w:abstractNumId w:val="83"/>
  </w:num>
  <w:num w:numId="79" w16cid:durableId="1283539956">
    <w:abstractNumId w:val="20"/>
  </w:num>
  <w:num w:numId="80" w16cid:durableId="498809236">
    <w:abstractNumId w:val="62"/>
  </w:num>
  <w:num w:numId="81" w16cid:durableId="1164517176">
    <w:abstractNumId w:val="88"/>
  </w:num>
  <w:num w:numId="82" w16cid:durableId="827937314">
    <w:abstractNumId w:val="89"/>
  </w:num>
  <w:num w:numId="83" w16cid:durableId="1887180208">
    <w:abstractNumId w:val="57"/>
  </w:num>
  <w:num w:numId="84" w16cid:durableId="379667080">
    <w:abstractNumId w:val="14"/>
  </w:num>
  <w:num w:numId="85" w16cid:durableId="505558765">
    <w:abstractNumId w:val="76"/>
  </w:num>
  <w:num w:numId="86" w16cid:durableId="176776844">
    <w:abstractNumId w:val="27"/>
  </w:num>
  <w:num w:numId="87" w16cid:durableId="405304251">
    <w:abstractNumId w:val="0"/>
  </w:num>
  <w:num w:numId="88" w16cid:durableId="1112240532">
    <w:abstractNumId w:val="82"/>
  </w:num>
  <w:num w:numId="89" w16cid:durableId="1201741501">
    <w:abstractNumId w:val="9"/>
  </w:num>
  <w:num w:numId="90" w16cid:durableId="165292185">
    <w:abstractNumId w:val="5"/>
  </w:num>
  <w:num w:numId="91" w16cid:durableId="1827746631">
    <w:abstractNumId w:val="78"/>
  </w:num>
  <w:num w:numId="92" w16cid:durableId="849414366">
    <w:abstractNumId w:val="22"/>
  </w:num>
  <w:num w:numId="93" w16cid:durableId="1915235953">
    <w:abstractNumId w:val="101"/>
  </w:num>
  <w:num w:numId="94" w16cid:durableId="1836870304">
    <w:abstractNumId w:val="101"/>
    <w:lvlOverride w:ilvl="1">
      <w:lvl w:ilvl="1">
        <w:numFmt w:val="bullet"/>
        <w:lvlText w:val=""/>
        <w:lvlJc w:val="left"/>
        <w:pPr>
          <w:tabs>
            <w:tab w:val="num" w:pos="1440"/>
          </w:tabs>
          <w:ind w:left="1440" w:hanging="360"/>
        </w:pPr>
        <w:rPr>
          <w:rFonts w:ascii="Symbol" w:hAnsi="Symbol" w:hint="default"/>
          <w:sz w:val="20"/>
        </w:rPr>
      </w:lvl>
    </w:lvlOverride>
  </w:num>
  <w:num w:numId="95" w16cid:durableId="825702459">
    <w:abstractNumId w:val="101"/>
    <w:lvlOverride w:ilvl="2">
      <w:lvl w:ilvl="2">
        <w:numFmt w:val="bullet"/>
        <w:lvlText w:val=""/>
        <w:lvlJc w:val="left"/>
        <w:pPr>
          <w:tabs>
            <w:tab w:val="num" w:pos="2160"/>
          </w:tabs>
          <w:ind w:left="2160" w:hanging="360"/>
        </w:pPr>
        <w:rPr>
          <w:rFonts w:ascii="Symbol" w:hAnsi="Symbol" w:hint="default"/>
          <w:sz w:val="20"/>
        </w:rPr>
      </w:lvl>
    </w:lvlOverride>
  </w:num>
  <w:num w:numId="96" w16cid:durableId="1003970432">
    <w:abstractNumId w:val="101"/>
    <w:lvlOverride w:ilvl="2">
      <w:lvl w:ilvl="2">
        <w:numFmt w:val="bullet"/>
        <w:lvlText w:val=""/>
        <w:lvlJc w:val="left"/>
        <w:pPr>
          <w:tabs>
            <w:tab w:val="num" w:pos="2160"/>
          </w:tabs>
          <w:ind w:left="2160" w:hanging="360"/>
        </w:pPr>
        <w:rPr>
          <w:rFonts w:ascii="Symbol" w:hAnsi="Symbol" w:hint="default"/>
          <w:sz w:val="20"/>
        </w:rPr>
      </w:lvl>
    </w:lvlOverride>
  </w:num>
  <w:num w:numId="97" w16cid:durableId="2125952493">
    <w:abstractNumId w:val="101"/>
    <w:lvlOverride w:ilvl="3">
      <w:lvl w:ilvl="3">
        <w:numFmt w:val="bullet"/>
        <w:lvlText w:val=""/>
        <w:lvlJc w:val="left"/>
        <w:pPr>
          <w:tabs>
            <w:tab w:val="num" w:pos="2880"/>
          </w:tabs>
          <w:ind w:left="2880" w:hanging="360"/>
        </w:pPr>
        <w:rPr>
          <w:rFonts w:ascii="Symbol" w:hAnsi="Symbol" w:hint="default"/>
          <w:sz w:val="20"/>
        </w:rPr>
      </w:lvl>
    </w:lvlOverride>
  </w:num>
  <w:num w:numId="98" w16cid:durableId="233316345">
    <w:abstractNumId w:val="101"/>
    <w:lvlOverride w:ilvl="3">
      <w:lvl w:ilvl="3">
        <w:numFmt w:val="bullet"/>
        <w:lvlText w:val=""/>
        <w:lvlJc w:val="left"/>
        <w:pPr>
          <w:tabs>
            <w:tab w:val="num" w:pos="2880"/>
          </w:tabs>
          <w:ind w:left="2880" w:hanging="360"/>
        </w:pPr>
        <w:rPr>
          <w:rFonts w:ascii="Symbol" w:hAnsi="Symbol" w:hint="default"/>
          <w:sz w:val="20"/>
        </w:rPr>
      </w:lvl>
    </w:lvlOverride>
  </w:num>
  <w:num w:numId="99" w16cid:durableId="1523935063">
    <w:abstractNumId w:val="101"/>
    <w:lvlOverride w:ilvl="3">
      <w:lvl w:ilvl="3">
        <w:numFmt w:val="bullet"/>
        <w:lvlText w:val=""/>
        <w:lvlJc w:val="left"/>
        <w:pPr>
          <w:tabs>
            <w:tab w:val="num" w:pos="2880"/>
          </w:tabs>
          <w:ind w:left="2880" w:hanging="360"/>
        </w:pPr>
        <w:rPr>
          <w:rFonts w:ascii="Symbol" w:hAnsi="Symbol" w:hint="default"/>
          <w:sz w:val="20"/>
        </w:rPr>
      </w:lvl>
    </w:lvlOverride>
  </w:num>
  <w:num w:numId="100" w16cid:durableId="758066568">
    <w:abstractNumId w:val="101"/>
    <w:lvlOverride w:ilvl="3">
      <w:lvl w:ilvl="3">
        <w:numFmt w:val="bullet"/>
        <w:lvlText w:val=""/>
        <w:lvlJc w:val="left"/>
        <w:pPr>
          <w:tabs>
            <w:tab w:val="num" w:pos="2880"/>
          </w:tabs>
          <w:ind w:left="2880" w:hanging="360"/>
        </w:pPr>
        <w:rPr>
          <w:rFonts w:ascii="Symbol" w:hAnsi="Symbol" w:hint="default"/>
          <w:sz w:val="20"/>
        </w:rPr>
      </w:lvl>
    </w:lvlOverride>
  </w:num>
  <w:num w:numId="101" w16cid:durableId="402606136">
    <w:abstractNumId w:val="101"/>
    <w:lvlOverride w:ilvl="4">
      <w:lvl w:ilvl="4">
        <w:numFmt w:val="bullet"/>
        <w:lvlText w:val=""/>
        <w:lvlJc w:val="left"/>
        <w:pPr>
          <w:tabs>
            <w:tab w:val="num" w:pos="3600"/>
          </w:tabs>
          <w:ind w:left="3600" w:hanging="360"/>
        </w:pPr>
        <w:rPr>
          <w:rFonts w:ascii="Symbol" w:hAnsi="Symbol" w:hint="default"/>
          <w:sz w:val="20"/>
        </w:rPr>
      </w:lvl>
    </w:lvlOverride>
  </w:num>
  <w:num w:numId="102" w16cid:durableId="1139571303">
    <w:abstractNumId w:val="101"/>
    <w:lvlOverride w:ilvl="4">
      <w:lvl w:ilvl="4">
        <w:numFmt w:val="bullet"/>
        <w:lvlText w:val=""/>
        <w:lvlJc w:val="left"/>
        <w:pPr>
          <w:tabs>
            <w:tab w:val="num" w:pos="3600"/>
          </w:tabs>
          <w:ind w:left="3600" w:hanging="360"/>
        </w:pPr>
        <w:rPr>
          <w:rFonts w:ascii="Symbol" w:hAnsi="Symbol" w:hint="default"/>
          <w:sz w:val="20"/>
        </w:rPr>
      </w:lvl>
    </w:lvlOverride>
  </w:num>
  <w:num w:numId="103" w16cid:durableId="1141114718">
    <w:abstractNumId w:val="101"/>
    <w:lvlOverride w:ilvl="2">
      <w:lvl w:ilvl="2">
        <w:numFmt w:val="bullet"/>
        <w:lvlText w:val=""/>
        <w:lvlJc w:val="left"/>
        <w:pPr>
          <w:tabs>
            <w:tab w:val="num" w:pos="2160"/>
          </w:tabs>
          <w:ind w:left="2160" w:hanging="360"/>
        </w:pPr>
        <w:rPr>
          <w:rFonts w:ascii="Symbol" w:hAnsi="Symbol" w:hint="default"/>
          <w:sz w:val="20"/>
        </w:rPr>
      </w:lvl>
    </w:lvlOverride>
  </w:num>
  <w:num w:numId="104" w16cid:durableId="2005163423">
    <w:abstractNumId w:val="101"/>
    <w:lvlOverride w:ilvl="1">
      <w:lvl w:ilvl="1">
        <w:numFmt w:val="bullet"/>
        <w:lvlText w:val=""/>
        <w:lvlJc w:val="left"/>
        <w:pPr>
          <w:tabs>
            <w:tab w:val="num" w:pos="1440"/>
          </w:tabs>
          <w:ind w:left="1440" w:hanging="360"/>
        </w:pPr>
        <w:rPr>
          <w:rFonts w:ascii="Symbol" w:hAnsi="Symbol" w:hint="default"/>
          <w:sz w:val="20"/>
        </w:rPr>
      </w:lvl>
    </w:lvlOverride>
  </w:num>
  <w:num w:numId="105" w16cid:durableId="735009837">
    <w:abstractNumId w:val="101"/>
    <w:lvlOverride w:ilvl="2">
      <w:lvl w:ilvl="2">
        <w:numFmt w:val="bullet"/>
        <w:lvlText w:val=""/>
        <w:lvlJc w:val="left"/>
        <w:pPr>
          <w:tabs>
            <w:tab w:val="num" w:pos="2160"/>
          </w:tabs>
          <w:ind w:left="2160" w:hanging="360"/>
        </w:pPr>
        <w:rPr>
          <w:rFonts w:ascii="Symbol" w:hAnsi="Symbol" w:hint="default"/>
          <w:sz w:val="20"/>
        </w:rPr>
      </w:lvl>
    </w:lvlOverride>
  </w:num>
  <w:num w:numId="106" w16cid:durableId="17237345">
    <w:abstractNumId w:val="101"/>
    <w:lvlOverride w:ilvl="2">
      <w:lvl w:ilvl="2">
        <w:numFmt w:val="bullet"/>
        <w:lvlText w:val=""/>
        <w:lvlJc w:val="left"/>
        <w:pPr>
          <w:tabs>
            <w:tab w:val="num" w:pos="2160"/>
          </w:tabs>
          <w:ind w:left="2160" w:hanging="360"/>
        </w:pPr>
        <w:rPr>
          <w:rFonts w:ascii="Symbol" w:hAnsi="Symbol" w:hint="default"/>
          <w:sz w:val="20"/>
        </w:rPr>
      </w:lvl>
    </w:lvlOverride>
  </w:num>
  <w:num w:numId="107" w16cid:durableId="1915318458">
    <w:abstractNumId w:val="101"/>
    <w:lvlOverride w:ilvl="2">
      <w:lvl w:ilvl="2">
        <w:numFmt w:val="bullet"/>
        <w:lvlText w:val=""/>
        <w:lvlJc w:val="left"/>
        <w:pPr>
          <w:tabs>
            <w:tab w:val="num" w:pos="2160"/>
          </w:tabs>
          <w:ind w:left="2160" w:hanging="360"/>
        </w:pPr>
        <w:rPr>
          <w:rFonts w:ascii="Symbol" w:hAnsi="Symbol" w:hint="default"/>
          <w:sz w:val="20"/>
        </w:rPr>
      </w:lvl>
    </w:lvlOverride>
  </w:num>
  <w:num w:numId="108" w16cid:durableId="1199854921">
    <w:abstractNumId w:val="101"/>
    <w:lvlOverride w:ilvl="1">
      <w:lvl w:ilvl="1">
        <w:numFmt w:val="bullet"/>
        <w:lvlText w:val=""/>
        <w:lvlJc w:val="left"/>
        <w:pPr>
          <w:tabs>
            <w:tab w:val="num" w:pos="1440"/>
          </w:tabs>
          <w:ind w:left="1440" w:hanging="360"/>
        </w:pPr>
        <w:rPr>
          <w:rFonts w:ascii="Symbol" w:hAnsi="Symbol" w:hint="default"/>
          <w:sz w:val="20"/>
        </w:rPr>
      </w:lvl>
    </w:lvlOverride>
  </w:num>
  <w:num w:numId="109" w16cid:durableId="228656795">
    <w:abstractNumId w:val="101"/>
    <w:lvlOverride w:ilvl="2">
      <w:lvl w:ilvl="2">
        <w:numFmt w:val="bullet"/>
        <w:lvlText w:val=""/>
        <w:lvlJc w:val="left"/>
        <w:pPr>
          <w:tabs>
            <w:tab w:val="num" w:pos="2160"/>
          </w:tabs>
          <w:ind w:left="2160" w:hanging="360"/>
        </w:pPr>
        <w:rPr>
          <w:rFonts w:ascii="Symbol" w:hAnsi="Symbol" w:hint="default"/>
          <w:sz w:val="20"/>
        </w:rPr>
      </w:lvl>
    </w:lvlOverride>
  </w:num>
  <w:num w:numId="110" w16cid:durableId="1969238613">
    <w:abstractNumId w:val="101"/>
    <w:lvlOverride w:ilvl="2">
      <w:lvl w:ilvl="2">
        <w:numFmt w:val="bullet"/>
        <w:lvlText w:val=""/>
        <w:lvlJc w:val="left"/>
        <w:pPr>
          <w:tabs>
            <w:tab w:val="num" w:pos="2160"/>
          </w:tabs>
          <w:ind w:left="2160" w:hanging="360"/>
        </w:pPr>
        <w:rPr>
          <w:rFonts w:ascii="Symbol" w:hAnsi="Symbol" w:hint="default"/>
          <w:sz w:val="20"/>
        </w:rPr>
      </w:lvl>
    </w:lvlOverride>
  </w:num>
  <w:num w:numId="111" w16cid:durableId="2008940884">
    <w:abstractNumId w:val="101"/>
    <w:lvlOverride w:ilvl="2">
      <w:lvl w:ilvl="2">
        <w:numFmt w:val="bullet"/>
        <w:lvlText w:val=""/>
        <w:lvlJc w:val="left"/>
        <w:pPr>
          <w:tabs>
            <w:tab w:val="num" w:pos="2160"/>
          </w:tabs>
          <w:ind w:left="2160" w:hanging="360"/>
        </w:pPr>
        <w:rPr>
          <w:rFonts w:ascii="Symbol" w:hAnsi="Symbol" w:hint="default"/>
          <w:sz w:val="20"/>
        </w:rPr>
      </w:lvl>
    </w:lvlOverride>
  </w:num>
  <w:num w:numId="112" w16cid:durableId="65811916">
    <w:abstractNumId w:val="101"/>
    <w:lvlOverride w:ilvl="1">
      <w:lvl w:ilvl="1">
        <w:numFmt w:val="bullet"/>
        <w:lvlText w:val=""/>
        <w:lvlJc w:val="left"/>
        <w:pPr>
          <w:tabs>
            <w:tab w:val="num" w:pos="1440"/>
          </w:tabs>
          <w:ind w:left="1440" w:hanging="360"/>
        </w:pPr>
        <w:rPr>
          <w:rFonts w:ascii="Symbol" w:hAnsi="Symbol" w:hint="default"/>
          <w:sz w:val="20"/>
        </w:rPr>
      </w:lvl>
    </w:lvlOverride>
  </w:num>
  <w:num w:numId="113" w16cid:durableId="1436945282">
    <w:abstractNumId w:val="101"/>
    <w:lvlOverride w:ilvl="2">
      <w:lvl w:ilvl="2">
        <w:numFmt w:val="bullet"/>
        <w:lvlText w:val=""/>
        <w:lvlJc w:val="left"/>
        <w:pPr>
          <w:tabs>
            <w:tab w:val="num" w:pos="2160"/>
          </w:tabs>
          <w:ind w:left="2160" w:hanging="360"/>
        </w:pPr>
        <w:rPr>
          <w:rFonts w:ascii="Symbol" w:hAnsi="Symbol" w:hint="default"/>
          <w:sz w:val="20"/>
        </w:rPr>
      </w:lvl>
    </w:lvlOverride>
  </w:num>
  <w:num w:numId="114" w16cid:durableId="671219810">
    <w:abstractNumId w:val="101"/>
    <w:lvlOverride w:ilvl="2">
      <w:lvl w:ilvl="2">
        <w:numFmt w:val="bullet"/>
        <w:lvlText w:val=""/>
        <w:lvlJc w:val="left"/>
        <w:pPr>
          <w:tabs>
            <w:tab w:val="num" w:pos="2160"/>
          </w:tabs>
          <w:ind w:left="2160" w:hanging="360"/>
        </w:pPr>
        <w:rPr>
          <w:rFonts w:ascii="Symbol" w:hAnsi="Symbol" w:hint="default"/>
          <w:sz w:val="20"/>
        </w:rPr>
      </w:lvl>
    </w:lvlOverride>
  </w:num>
  <w:num w:numId="115" w16cid:durableId="110704908">
    <w:abstractNumId w:val="101"/>
    <w:lvlOverride w:ilvl="2">
      <w:lvl w:ilvl="2">
        <w:numFmt w:val="bullet"/>
        <w:lvlText w:val=""/>
        <w:lvlJc w:val="left"/>
        <w:pPr>
          <w:tabs>
            <w:tab w:val="num" w:pos="2160"/>
          </w:tabs>
          <w:ind w:left="2160" w:hanging="360"/>
        </w:pPr>
        <w:rPr>
          <w:rFonts w:ascii="Symbol" w:hAnsi="Symbol" w:hint="default"/>
          <w:sz w:val="20"/>
        </w:rPr>
      </w:lvl>
    </w:lvlOverride>
  </w:num>
  <w:num w:numId="116" w16cid:durableId="488399625">
    <w:abstractNumId w:val="101"/>
    <w:lvlOverride w:ilvl="2">
      <w:lvl w:ilvl="2">
        <w:numFmt w:val="bullet"/>
        <w:lvlText w:val=""/>
        <w:lvlJc w:val="left"/>
        <w:pPr>
          <w:tabs>
            <w:tab w:val="num" w:pos="2160"/>
          </w:tabs>
          <w:ind w:left="2160" w:hanging="360"/>
        </w:pPr>
        <w:rPr>
          <w:rFonts w:ascii="Symbol" w:hAnsi="Symbol" w:hint="default"/>
          <w:sz w:val="20"/>
        </w:rPr>
      </w:lvl>
    </w:lvlOverride>
  </w:num>
  <w:num w:numId="117" w16cid:durableId="1695613766">
    <w:abstractNumId w:val="101"/>
    <w:lvlOverride w:ilvl="2">
      <w:lvl w:ilvl="2">
        <w:numFmt w:val="bullet"/>
        <w:lvlText w:val=""/>
        <w:lvlJc w:val="left"/>
        <w:pPr>
          <w:tabs>
            <w:tab w:val="num" w:pos="2160"/>
          </w:tabs>
          <w:ind w:left="2160" w:hanging="360"/>
        </w:pPr>
        <w:rPr>
          <w:rFonts w:ascii="Symbol" w:hAnsi="Symbol" w:hint="default"/>
          <w:sz w:val="20"/>
        </w:rPr>
      </w:lvl>
    </w:lvlOverride>
  </w:num>
  <w:num w:numId="118" w16cid:durableId="1703820959">
    <w:abstractNumId w:val="101"/>
    <w:lvlOverride w:ilvl="3">
      <w:lvl w:ilvl="3">
        <w:numFmt w:val="bullet"/>
        <w:lvlText w:val=""/>
        <w:lvlJc w:val="left"/>
        <w:pPr>
          <w:tabs>
            <w:tab w:val="num" w:pos="2880"/>
          </w:tabs>
          <w:ind w:left="2880" w:hanging="360"/>
        </w:pPr>
        <w:rPr>
          <w:rFonts w:ascii="Symbol" w:hAnsi="Symbol" w:hint="default"/>
          <w:sz w:val="20"/>
        </w:rPr>
      </w:lvl>
    </w:lvlOverride>
  </w:num>
  <w:num w:numId="119" w16cid:durableId="1828328206">
    <w:abstractNumId w:val="101"/>
    <w:lvlOverride w:ilvl="2">
      <w:lvl w:ilvl="2">
        <w:numFmt w:val="bullet"/>
        <w:lvlText w:val=""/>
        <w:lvlJc w:val="left"/>
        <w:pPr>
          <w:tabs>
            <w:tab w:val="num" w:pos="2160"/>
          </w:tabs>
          <w:ind w:left="2160" w:hanging="360"/>
        </w:pPr>
        <w:rPr>
          <w:rFonts w:ascii="Symbol" w:hAnsi="Symbol" w:hint="default"/>
          <w:sz w:val="20"/>
        </w:rPr>
      </w:lvl>
    </w:lvlOverride>
  </w:num>
  <w:num w:numId="120" w16cid:durableId="443379689">
    <w:abstractNumId w:val="101"/>
    <w:lvlOverride w:ilvl="1">
      <w:lvl w:ilvl="1">
        <w:numFmt w:val="bullet"/>
        <w:lvlText w:val=""/>
        <w:lvlJc w:val="left"/>
        <w:pPr>
          <w:tabs>
            <w:tab w:val="num" w:pos="1440"/>
          </w:tabs>
          <w:ind w:left="1440" w:hanging="360"/>
        </w:pPr>
        <w:rPr>
          <w:rFonts w:ascii="Symbol" w:hAnsi="Symbol" w:hint="default"/>
          <w:sz w:val="20"/>
        </w:rPr>
      </w:lvl>
    </w:lvlOverride>
  </w:num>
  <w:num w:numId="121" w16cid:durableId="505025456">
    <w:abstractNumId w:val="101"/>
    <w:lvlOverride w:ilvl="1">
      <w:lvl w:ilvl="1">
        <w:numFmt w:val="bullet"/>
        <w:lvlText w:val=""/>
        <w:lvlJc w:val="left"/>
        <w:pPr>
          <w:tabs>
            <w:tab w:val="num" w:pos="1440"/>
          </w:tabs>
          <w:ind w:left="1440" w:hanging="360"/>
        </w:pPr>
        <w:rPr>
          <w:rFonts w:ascii="Symbol" w:hAnsi="Symbol" w:hint="default"/>
          <w:sz w:val="20"/>
        </w:rPr>
      </w:lvl>
    </w:lvlOverride>
  </w:num>
  <w:num w:numId="122" w16cid:durableId="558830726">
    <w:abstractNumId w:val="90"/>
  </w:num>
  <w:num w:numId="123" w16cid:durableId="688138147">
    <w:abstractNumId w:val="73"/>
  </w:num>
  <w:num w:numId="124" w16cid:durableId="2003853078">
    <w:abstractNumId w:val="72"/>
  </w:num>
  <w:num w:numId="125" w16cid:durableId="2091923676">
    <w:abstractNumId w:val="85"/>
  </w:num>
  <w:num w:numId="126" w16cid:durableId="1544366814">
    <w:abstractNumId w:val="59"/>
  </w:num>
  <w:num w:numId="127" w16cid:durableId="2146577198">
    <w:abstractNumId w:val="70"/>
  </w:num>
  <w:num w:numId="128" w16cid:durableId="480387355">
    <w:abstractNumId w:val="52"/>
  </w:num>
  <w:num w:numId="129" w16cid:durableId="1489782926">
    <w:abstractNumId w:val="34"/>
  </w:num>
  <w:num w:numId="130" w16cid:durableId="279999213">
    <w:abstractNumId w:val="42"/>
  </w:num>
  <w:num w:numId="131" w16cid:durableId="540942740">
    <w:abstractNumId w:val="108"/>
  </w:num>
  <w:num w:numId="132" w16cid:durableId="526483320">
    <w:abstractNumId w:val="67"/>
  </w:num>
  <w:num w:numId="133" w16cid:durableId="968246082">
    <w:abstractNumId w:val="28"/>
  </w:num>
  <w:num w:numId="134" w16cid:durableId="1098790936">
    <w:abstractNumId w:val="49"/>
  </w:num>
  <w:num w:numId="135" w16cid:durableId="487480947">
    <w:abstractNumId w:val="93"/>
  </w:num>
  <w:num w:numId="136" w16cid:durableId="2043435204">
    <w:abstractNumId w:val="15"/>
  </w:num>
  <w:num w:numId="137" w16cid:durableId="1838497904">
    <w:abstractNumId w:val="95"/>
  </w:num>
  <w:num w:numId="138" w16cid:durableId="1001398659">
    <w:abstractNumId w:val="98"/>
  </w:num>
  <w:num w:numId="139" w16cid:durableId="550502986">
    <w:abstractNumId w:val="10"/>
  </w:num>
  <w:num w:numId="140" w16cid:durableId="1941641851">
    <w:abstractNumId w:val="29"/>
  </w:num>
  <w:num w:numId="141" w16cid:durableId="1403522719">
    <w:abstractNumId w:val="46"/>
  </w:num>
  <w:num w:numId="142" w16cid:durableId="1543595325">
    <w:abstractNumId w:val="4"/>
  </w:num>
  <w:num w:numId="143" w16cid:durableId="1654988157">
    <w:abstractNumId w:val="18"/>
  </w:num>
  <w:num w:numId="144" w16cid:durableId="379012556">
    <w:abstractNumId w:val="99"/>
  </w:num>
  <w:num w:numId="145" w16cid:durableId="1873179954">
    <w:abstractNumId w:val="81"/>
  </w:num>
  <w:num w:numId="146" w16cid:durableId="1981185720">
    <w:abstractNumId w:val="60"/>
  </w:num>
  <w:num w:numId="147" w16cid:durableId="1231618334">
    <w:abstractNumId w:val="47"/>
  </w:num>
  <w:num w:numId="148" w16cid:durableId="350498373">
    <w:abstractNumId w:val="79"/>
  </w:num>
  <w:num w:numId="149" w16cid:durableId="285893259">
    <w:abstractNumId w:val="65"/>
  </w:num>
  <w:num w:numId="150" w16cid:durableId="1644651715">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105C7"/>
    <w:rsid w:val="000266E9"/>
    <w:rsid w:val="00030915"/>
    <w:rsid w:val="00030E8F"/>
    <w:rsid w:val="0003550B"/>
    <w:rsid w:val="00041489"/>
    <w:rsid w:val="00041DE6"/>
    <w:rsid w:val="000551E5"/>
    <w:rsid w:val="00060B71"/>
    <w:rsid w:val="00061F2F"/>
    <w:rsid w:val="000622F9"/>
    <w:rsid w:val="00062968"/>
    <w:rsid w:val="000656C8"/>
    <w:rsid w:val="000742B3"/>
    <w:rsid w:val="00075940"/>
    <w:rsid w:val="000800B6"/>
    <w:rsid w:val="00082422"/>
    <w:rsid w:val="00082BA3"/>
    <w:rsid w:val="0009439F"/>
    <w:rsid w:val="000A2896"/>
    <w:rsid w:val="000B6702"/>
    <w:rsid w:val="000B723E"/>
    <w:rsid w:val="000C4FC8"/>
    <w:rsid w:val="000D13CD"/>
    <w:rsid w:val="000D3E6E"/>
    <w:rsid w:val="000E03FF"/>
    <w:rsid w:val="000F1362"/>
    <w:rsid w:val="000F582A"/>
    <w:rsid w:val="0010181D"/>
    <w:rsid w:val="00114158"/>
    <w:rsid w:val="00116407"/>
    <w:rsid w:val="001236EA"/>
    <w:rsid w:val="00135FC9"/>
    <w:rsid w:val="00136AD1"/>
    <w:rsid w:val="001440BC"/>
    <w:rsid w:val="001459B3"/>
    <w:rsid w:val="00156E0C"/>
    <w:rsid w:val="00157C21"/>
    <w:rsid w:val="00174DDB"/>
    <w:rsid w:val="00175018"/>
    <w:rsid w:val="00175B2D"/>
    <w:rsid w:val="001A7EAD"/>
    <w:rsid w:val="001B20D6"/>
    <w:rsid w:val="001C2233"/>
    <w:rsid w:val="001C425F"/>
    <w:rsid w:val="001D101A"/>
    <w:rsid w:val="001E0564"/>
    <w:rsid w:val="001E0B22"/>
    <w:rsid w:val="001F0C7F"/>
    <w:rsid w:val="00202772"/>
    <w:rsid w:val="002110EF"/>
    <w:rsid w:val="00214AB4"/>
    <w:rsid w:val="00220F61"/>
    <w:rsid w:val="002260C5"/>
    <w:rsid w:val="00242398"/>
    <w:rsid w:val="002423BF"/>
    <w:rsid w:val="0024480D"/>
    <w:rsid w:val="002523C1"/>
    <w:rsid w:val="002553B7"/>
    <w:rsid w:val="00257422"/>
    <w:rsid w:val="002617A5"/>
    <w:rsid w:val="00266D4E"/>
    <w:rsid w:val="00273928"/>
    <w:rsid w:val="0027643C"/>
    <w:rsid w:val="002824F4"/>
    <w:rsid w:val="00287A56"/>
    <w:rsid w:val="0029221E"/>
    <w:rsid w:val="002949B5"/>
    <w:rsid w:val="002B00EF"/>
    <w:rsid w:val="002B3B00"/>
    <w:rsid w:val="002B4CF9"/>
    <w:rsid w:val="002C10E5"/>
    <w:rsid w:val="002C2B88"/>
    <w:rsid w:val="002C3DBC"/>
    <w:rsid w:val="002C7622"/>
    <w:rsid w:val="002D3A4A"/>
    <w:rsid w:val="002D586F"/>
    <w:rsid w:val="002E0612"/>
    <w:rsid w:val="002E22E0"/>
    <w:rsid w:val="002E2A7A"/>
    <w:rsid w:val="002F37B0"/>
    <w:rsid w:val="002F5822"/>
    <w:rsid w:val="002F6A19"/>
    <w:rsid w:val="00302538"/>
    <w:rsid w:val="00303CDB"/>
    <w:rsid w:val="00304507"/>
    <w:rsid w:val="00312056"/>
    <w:rsid w:val="003206B2"/>
    <w:rsid w:val="00327D3D"/>
    <w:rsid w:val="00333499"/>
    <w:rsid w:val="00336DD6"/>
    <w:rsid w:val="003425C3"/>
    <w:rsid w:val="003458AD"/>
    <w:rsid w:val="00345A6C"/>
    <w:rsid w:val="00373589"/>
    <w:rsid w:val="00376205"/>
    <w:rsid w:val="00376B1E"/>
    <w:rsid w:val="0038162C"/>
    <w:rsid w:val="00385861"/>
    <w:rsid w:val="00386714"/>
    <w:rsid w:val="003917B3"/>
    <w:rsid w:val="00394ABC"/>
    <w:rsid w:val="00396FE3"/>
    <w:rsid w:val="003A1628"/>
    <w:rsid w:val="003A1A3E"/>
    <w:rsid w:val="003A25F1"/>
    <w:rsid w:val="003C1F14"/>
    <w:rsid w:val="003C7534"/>
    <w:rsid w:val="003C7A6E"/>
    <w:rsid w:val="003D32B4"/>
    <w:rsid w:val="003D3417"/>
    <w:rsid w:val="003E357B"/>
    <w:rsid w:val="003E3D8A"/>
    <w:rsid w:val="003E4272"/>
    <w:rsid w:val="003F6BB7"/>
    <w:rsid w:val="00400E2E"/>
    <w:rsid w:val="00405568"/>
    <w:rsid w:val="0041026C"/>
    <w:rsid w:val="00411952"/>
    <w:rsid w:val="0041460B"/>
    <w:rsid w:val="00424FB8"/>
    <w:rsid w:val="00440217"/>
    <w:rsid w:val="0045385E"/>
    <w:rsid w:val="004548E9"/>
    <w:rsid w:val="00463670"/>
    <w:rsid w:val="004656F3"/>
    <w:rsid w:val="00470528"/>
    <w:rsid w:val="00471855"/>
    <w:rsid w:val="0048714C"/>
    <w:rsid w:val="004964D1"/>
    <w:rsid w:val="00496FB5"/>
    <w:rsid w:val="004A7ADC"/>
    <w:rsid w:val="004B1970"/>
    <w:rsid w:val="004B1F9E"/>
    <w:rsid w:val="004C287D"/>
    <w:rsid w:val="004C534F"/>
    <w:rsid w:val="004C70B3"/>
    <w:rsid w:val="004E2DC8"/>
    <w:rsid w:val="004E6522"/>
    <w:rsid w:val="004F195A"/>
    <w:rsid w:val="004F4FB3"/>
    <w:rsid w:val="00504B1C"/>
    <w:rsid w:val="005057E6"/>
    <w:rsid w:val="00506365"/>
    <w:rsid w:val="00506BF0"/>
    <w:rsid w:val="00510170"/>
    <w:rsid w:val="0052095F"/>
    <w:rsid w:val="0052318D"/>
    <w:rsid w:val="00524E31"/>
    <w:rsid w:val="00526D0F"/>
    <w:rsid w:val="00527970"/>
    <w:rsid w:val="00532AE5"/>
    <w:rsid w:val="005363BF"/>
    <w:rsid w:val="00543967"/>
    <w:rsid w:val="00550CBC"/>
    <w:rsid w:val="00551843"/>
    <w:rsid w:val="005569D2"/>
    <w:rsid w:val="005640B2"/>
    <w:rsid w:val="00564986"/>
    <w:rsid w:val="00573B2F"/>
    <w:rsid w:val="0057737A"/>
    <w:rsid w:val="00577A72"/>
    <w:rsid w:val="00577EA8"/>
    <w:rsid w:val="005818AB"/>
    <w:rsid w:val="00586F57"/>
    <w:rsid w:val="005915BF"/>
    <w:rsid w:val="00596DB7"/>
    <w:rsid w:val="005A17B5"/>
    <w:rsid w:val="005B0187"/>
    <w:rsid w:val="005B4542"/>
    <w:rsid w:val="005B7ADA"/>
    <w:rsid w:val="005C68BC"/>
    <w:rsid w:val="005D05BF"/>
    <w:rsid w:val="005D1ABC"/>
    <w:rsid w:val="005D1BD4"/>
    <w:rsid w:val="005D21F2"/>
    <w:rsid w:val="005E3307"/>
    <w:rsid w:val="005E4E70"/>
    <w:rsid w:val="005F0911"/>
    <w:rsid w:val="005F2AC6"/>
    <w:rsid w:val="005F5369"/>
    <w:rsid w:val="0060145C"/>
    <w:rsid w:val="00604CE5"/>
    <w:rsid w:val="00612CF4"/>
    <w:rsid w:val="00612FBD"/>
    <w:rsid w:val="006137F6"/>
    <w:rsid w:val="006227BC"/>
    <w:rsid w:val="00624FD7"/>
    <w:rsid w:val="0062754F"/>
    <w:rsid w:val="00640A0F"/>
    <w:rsid w:val="006413D7"/>
    <w:rsid w:val="006519BA"/>
    <w:rsid w:val="00652F06"/>
    <w:rsid w:val="0065361A"/>
    <w:rsid w:val="00660989"/>
    <w:rsid w:val="006628E8"/>
    <w:rsid w:val="00667A42"/>
    <w:rsid w:val="00675003"/>
    <w:rsid w:val="00677439"/>
    <w:rsid w:val="00681261"/>
    <w:rsid w:val="00683168"/>
    <w:rsid w:val="00686030"/>
    <w:rsid w:val="00686263"/>
    <w:rsid w:val="00690BE9"/>
    <w:rsid w:val="00693E8F"/>
    <w:rsid w:val="006A1B05"/>
    <w:rsid w:val="006A3605"/>
    <w:rsid w:val="006A7415"/>
    <w:rsid w:val="006B4A56"/>
    <w:rsid w:val="006B5FF6"/>
    <w:rsid w:val="006C27F0"/>
    <w:rsid w:val="006C2A83"/>
    <w:rsid w:val="006C31F0"/>
    <w:rsid w:val="006D40B4"/>
    <w:rsid w:val="006D7DF8"/>
    <w:rsid w:val="006E6090"/>
    <w:rsid w:val="006F5B8E"/>
    <w:rsid w:val="00700947"/>
    <w:rsid w:val="00703375"/>
    <w:rsid w:val="0072248B"/>
    <w:rsid w:val="00722BF9"/>
    <w:rsid w:val="007277CB"/>
    <w:rsid w:val="00727DC7"/>
    <w:rsid w:val="00730C05"/>
    <w:rsid w:val="00731642"/>
    <w:rsid w:val="0073260D"/>
    <w:rsid w:val="007413BF"/>
    <w:rsid w:val="0074291B"/>
    <w:rsid w:val="00744449"/>
    <w:rsid w:val="00750AED"/>
    <w:rsid w:val="007552F3"/>
    <w:rsid w:val="00756CF9"/>
    <w:rsid w:val="00764E91"/>
    <w:rsid w:val="00771FFB"/>
    <w:rsid w:val="00777D89"/>
    <w:rsid w:val="00783898"/>
    <w:rsid w:val="00783E77"/>
    <w:rsid w:val="0078798B"/>
    <w:rsid w:val="00790886"/>
    <w:rsid w:val="00796DD4"/>
    <w:rsid w:val="007B0DBE"/>
    <w:rsid w:val="007B0DCB"/>
    <w:rsid w:val="007B321E"/>
    <w:rsid w:val="007B5785"/>
    <w:rsid w:val="007B63C2"/>
    <w:rsid w:val="007C057B"/>
    <w:rsid w:val="007C2833"/>
    <w:rsid w:val="007C308A"/>
    <w:rsid w:val="007C3804"/>
    <w:rsid w:val="007C4BBF"/>
    <w:rsid w:val="007D646C"/>
    <w:rsid w:val="007E4152"/>
    <w:rsid w:val="007E4E80"/>
    <w:rsid w:val="007E4F32"/>
    <w:rsid w:val="007F0B85"/>
    <w:rsid w:val="007F13EB"/>
    <w:rsid w:val="007F1C47"/>
    <w:rsid w:val="007F575D"/>
    <w:rsid w:val="008001D0"/>
    <w:rsid w:val="00812AD2"/>
    <w:rsid w:val="008173A6"/>
    <w:rsid w:val="0082570A"/>
    <w:rsid w:val="00840D44"/>
    <w:rsid w:val="0085219B"/>
    <w:rsid w:val="00852757"/>
    <w:rsid w:val="008578E8"/>
    <w:rsid w:val="008615A3"/>
    <w:rsid w:val="00865289"/>
    <w:rsid w:val="00866942"/>
    <w:rsid w:val="00867345"/>
    <w:rsid w:val="008679CA"/>
    <w:rsid w:val="008721C1"/>
    <w:rsid w:val="008764CB"/>
    <w:rsid w:val="00884F5D"/>
    <w:rsid w:val="008912D4"/>
    <w:rsid w:val="0089734C"/>
    <w:rsid w:val="008A37F9"/>
    <w:rsid w:val="008A631F"/>
    <w:rsid w:val="008B0798"/>
    <w:rsid w:val="008B4821"/>
    <w:rsid w:val="008B7DC2"/>
    <w:rsid w:val="008C1549"/>
    <w:rsid w:val="008C2204"/>
    <w:rsid w:val="008D1D66"/>
    <w:rsid w:val="008F2676"/>
    <w:rsid w:val="008F58D3"/>
    <w:rsid w:val="008F5BAD"/>
    <w:rsid w:val="008F7641"/>
    <w:rsid w:val="009002B2"/>
    <w:rsid w:val="00900653"/>
    <w:rsid w:val="00901FF2"/>
    <w:rsid w:val="00907EF3"/>
    <w:rsid w:val="00910C47"/>
    <w:rsid w:val="00911DA3"/>
    <w:rsid w:val="009173D9"/>
    <w:rsid w:val="0092376F"/>
    <w:rsid w:val="00924A98"/>
    <w:rsid w:val="00927612"/>
    <w:rsid w:val="00930BA9"/>
    <w:rsid w:val="009310BA"/>
    <w:rsid w:val="00934767"/>
    <w:rsid w:val="00970563"/>
    <w:rsid w:val="009904E3"/>
    <w:rsid w:val="00995642"/>
    <w:rsid w:val="00996B40"/>
    <w:rsid w:val="00996F64"/>
    <w:rsid w:val="009A1106"/>
    <w:rsid w:val="009A4E5F"/>
    <w:rsid w:val="009A56AF"/>
    <w:rsid w:val="009B24B1"/>
    <w:rsid w:val="009B3800"/>
    <w:rsid w:val="009B4024"/>
    <w:rsid w:val="009B7C71"/>
    <w:rsid w:val="009C5E0D"/>
    <w:rsid w:val="009D1F48"/>
    <w:rsid w:val="009D7551"/>
    <w:rsid w:val="009E1119"/>
    <w:rsid w:val="009F2CC8"/>
    <w:rsid w:val="009F7DD0"/>
    <w:rsid w:val="00A05BDA"/>
    <w:rsid w:val="00A05FB0"/>
    <w:rsid w:val="00A06853"/>
    <w:rsid w:val="00A06DFA"/>
    <w:rsid w:val="00A13763"/>
    <w:rsid w:val="00A25015"/>
    <w:rsid w:val="00A42D30"/>
    <w:rsid w:val="00A435C2"/>
    <w:rsid w:val="00A452D6"/>
    <w:rsid w:val="00A4533F"/>
    <w:rsid w:val="00A46F08"/>
    <w:rsid w:val="00A47B71"/>
    <w:rsid w:val="00A53CC9"/>
    <w:rsid w:val="00A546EF"/>
    <w:rsid w:val="00A55D86"/>
    <w:rsid w:val="00A64E9E"/>
    <w:rsid w:val="00A70178"/>
    <w:rsid w:val="00A70992"/>
    <w:rsid w:val="00A746DA"/>
    <w:rsid w:val="00A77124"/>
    <w:rsid w:val="00A815E9"/>
    <w:rsid w:val="00A83196"/>
    <w:rsid w:val="00A83D83"/>
    <w:rsid w:val="00A85FA3"/>
    <w:rsid w:val="00A86662"/>
    <w:rsid w:val="00A876BB"/>
    <w:rsid w:val="00A94723"/>
    <w:rsid w:val="00A95C74"/>
    <w:rsid w:val="00A96AF4"/>
    <w:rsid w:val="00AA3AF5"/>
    <w:rsid w:val="00AA3B74"/>
    <w:rsid w:val="00AA4375"/>
    <w:rsid w:val="00AA6680"/>
    <w:rsid w:val="00AA677C"/>
    <w:rsid w:val="00AB2D86"/>
    <w:rsid w:val="00AB78AB"/>
    <w:rsid w:val="00AB7B45"/>
    <w:rsid w:val="00AC5EDD"/>
    <w:rsid w:val="00AC6CF8"/>
    <w:rsid w:val="00AD406F"/>
    <w:rsid w:val="00AD6FB1"/>
    <w:rsid w:val="00AE1C92"/>
    <w:rsid w:val="00AE2A79"/>
    <w:rsid w:val="00B03025"/>
    <w:rsid w:val="00B07241"/>
    <w:rsid w:val="00B12250"/>
    <w:rsid w:val="00B12263"/>
    <w:rsid w:val="00B17FDC"/>
    <w:rsid w:val="00B31DEB"/>
    <w:rsid w:val="00B53F79"/>
    <w:rsid w:val="00B6134F"/>
    <w:rsid w:val="00B63DD2"/>
    <w:rsid w:val="00B652DF"/>
    <w:rsid w:val="00B658D0"/>
    <w:rsid w:val="00B74C56"/>
    <w:rsid w:val="00B861AB"/>
    <w:rsid w:val="00BA1CB9"/>
    <w:rsid w:val="00BA51F0"/>
    <w:rsid w:val="00BA7A13"/>
    <w:rsid w:val="00BB3A9A"/>
    <w:rsid w:val="00BC045E"/>
    <w:rsid w:val="00BC26BB"/>
    <w:rsid w:val="00BD273A"/>
    <w:rsid w:val="00BD516F"/>
    <w:rsid w:val="00BE736D"/>
    <w:rsid w:val="00BF2EAF"/>
    <w:rsid w:val="00C03DDD"/>
    <w:rsid w:val="00C0508C"/>
    <w:rsid w:val="00C06EE6"/>
    <w:rsid w:val="00C109C3"/>
    <w:rsid w:val="00C127FE"/>
    <w:rsid w:val="00C179F3"/>
    <w:rsid w:val="00C32FBC"/>
    <w:rsid w:val="00C3574F"/>
    <w:rsid w:val="00C36ACD"/>
    <w:rsid w:val="00C47691"/>
    <w:rsid w:val="00C55648"/>
    <w:rsid w:val="00C5586B"/>
    <w:rsid w:val="00C656DD"/>
    <w:rsid w:val="00C94DC4"/>
    <w:rsid w:val="00C94FDA"/>
    <w:rsid w:val="00C95329"/>
    <w:rsid w:val="00C96A1D"/>
    <w:rsid w:val="00C97756"/>
    <w:rsid w:val="00CB67C3"/>
    <w:rsid w:val="00CC6724"/>
    <w:rsid w:val="00D06824"/>
    <w:rsid w:val="00D07E80"/>
    <w:rsid w:val="00D121B4"/>
    <w:rsid w:val="00D127E7"/>
    <w:rsid w:val="00D137B6"/>
    <w:rsid w:val="00D16AA7"/>
    <w:rsid w:val="00D2100B"/>
    <w:rsid w:val="00D243EB"/>
    <w:rsid w:val="00D24EE3"/>
    <w:rsid w:val="00D42065"/>
    <w:rsid w:val="00D522ED"/>
    <w:rsid w:val="00D557BD"/>
    <w:rsid w:val="00D6168C"/>
    <w:rsid w:val="00D666D7"/>
    <w:rsid w:val="00D71E23"/>
    <w:rsid w:val="00D72658"/>
    <w:rsid w:val="00D757F0"/>
    <w:rsid w:val="00D76D0A"/>
    <w:rsid w:val="00D77DEF"/>
    <w:rsid w:val="00D84544"/>
    <w:rsid w:val="00D8468D"/>
    <w:rsid w:val="00D9513F"/>
    <w:rsid w:val="00D96E7C"/>
    <w:rsid w:val="00DA6466"/>
    <w:rsid w:val="00DB4B42"/>
    <w:rsid w:val="00DC0E0F"/>
    <w:rsid w:val="00DC211B"/>
    <w:rsid w:val="00DD5220"/>
    <w:rsid w:val="00DD6106"/>
    <w:rsid w:val="00DE0B5B"/>
    <w:rsid w:val="00DF15C8"/>
    <w:rsid w:val="00DF3102"/>
    <w:rsid w:val="00E05544"/>
    <w:rsid w:val="00E0751E"/>
    <w:rsid w:val="00E10067"/>
    <w:rsid w:val="00E137E3"/>
    <w:rsid w:val="00E160CB"/>
    <w:rsid w:val="00E20559"/>
    <w:rsid w:val="00E21399"/>
    <w:rsid w:val="00E22837"/>
    <w:rsid w:val="00E32663"/>
    <w:rsid w:val="00E37DAE"/>
    <w:rsid w:val="00E42499"/>
    <w:rsid w:val="00E433A2"/>
    <w:rsid w:val="00E4696D"/>
    <w:rsid w:val="00E5116E"/>
    <w:rsid w:val="00E53139"/>
    <w:rsid w:val="00E675CE"/>
    <w:rsid w:val="00E73EFB"/>
    <w:rsid w:val="00E76EC9"/>
    <w:rsid w:val="00E842FE"/>
    <w:rsid w:val="00E91323"/>
    <w:rsid w:val="00E9346B"/>
    <w:rsid w:val="00E96259"/>
    <w:rsid w:val="00EA65C3"/>
    <w:rsid w:val="00EA7384"/>
    <w:rsid w:val="00EA7A70"/>
    <w:rsid w:val="00EB3412"/>
    <w:rsid w:val="00EB5A9B"/>
    <w:rsid w:val="00ED71FF"/>
    <w:rsid w:val="00EE2E35"/>
    <w:rsid w:val="00EE38BD"/>
    <w:rsid w:val="00EE66BB"/>
    <w:rsid w:val="00EF0B57"/>
    <w:rsid w:val="00F06599"/>
    <w:rsid w:val="00F15C4C"/>
    <w:rsid w:val="00F17D0B"/>
    <w:rsid w:val="00F256CF"/>
    <w:rsid w:val="00F27DC2"/>
    <w:rsid w:val="00F33931"/>
    <w:rsid w:val="00F346FB"/>
    <w:rsid w:val="00F36775"/>
    <w:rsid w:val="00F40D2C"/>
    <w:rsid w:val="00F42097"/>
    <w:rsid w:val="00F43CA2"/>
    <w:rsid w:val="00F44FFC"/>
    <w:rsid w:val="00F57D4A"/>
    <w:rsid w:val="00F6171E"/>
    <w:rsid w:val="00F63009"/>
    <w:rsid w:val="00F63315"/>
    <w:rsid w:val="00F636FF"/>
    <w:rsid w:val="00F643DC"/>
    <w:rsid w:val="00F74FAA"/>
    <w:rsid w:val="00F755D4"/>
    <w:rsid w:val="00F87C98"/>
    <w:rsid w:val="00F90E16"/>
    <w:rsid w:val="00F9408E"/>
    <w:rsid w:val="00F96F37"/>
    <w:rsid w:val="00FA461D"/>
    <w:rsid w:val="00FA50A2"/>
    <w:rsid w:val="00FA5414"/>
    <w:rsid w:val="00FB2498"/>
    <w:rsid w:val="00FD2872"/>
    <w:rsid w:val="00FD31FB"/>
    <w:rsid w:val="00FD355F"/>
    <w:rsid w:val="00FE25AF"/>
    <w:rsid w:val="00FE437E"/>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4F"/>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 w:type="character" w:styleId="PlaceholderText">
    <w:name w:val="Placeholder Text"/>
    <w:basedOn w:val="DefaultParagraphFont"/>
    <w:uiPriority w:val="99"/>
    <w:semiHidden/>
    <w:rsid w:val="0085275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6326">
      <w:bodyDiv w:val="1"/>
      <w:marLeft w:val="0"/>
      <w:marRight w:val="0"/>
      <w:marTop w:val="0"/>
      <w:marBottom w:val="0"/>
      <w:divBdr>
        <w:top w:val="none" w:sz="0" w:space="0" w:color="auto"/>
        <w:left w:val="none" w:sz="0" w:space="0" w:color="auto"/>
        <w:bottom w:val="none" w:sz="0" w:space="0" w:color="auto"/>
        <w:right w:val="none" w:sz="0" w:space="0" w:color="auto"/>
      </w:divBdr>
    </w:div>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39797409">
      <w:bodyDiv w:val="1"/>
      <w:marLeft w:val="0"/>
      <w:marRight w:val="0"/>
      <w:marTop w:val="0"/>
      <w:marBottom w:val="0"/>
      <w:divBdr>
        <w:top w:val="none" w:sz="0" w:space="0" w:color="auto"/>
        <w:left w:val="none" w:sz="0" w:space="0" w:color="auto"/>
        <w:bottom w:val="none" w:sz="0" w:space="0" w:color="auto"/>
        <w:right w:val="none" w:sz="0" w:space="0" w:color="auto"/>
      </w:divBdr>
      <w:divsChild>
        <w:div w:id="583875765">
          <w:marLeft w:val="0"/>
          <w:marRight w:val="0"/>
          <w:marTop w:val="0"/>
          <w:marBottom w:val="0"/>
          <w:divBdr>
            <w:top w:val="none" w:sz="0" w:space="0" w:color="auto"/>
            <w:left w:val="none" w:sz="0" w:space="0" w:color="auto"/>
            <w:bottom w:val="none" w:sz="0" w:space="0" w:color="auto"/>
            <w:right w:val="none" w:sz="0" w:space="0" w:color="auto"/>
          </w:divBdr>
          <w:divsChild>
            <w:div w:id="1535851208">
              <w:marLeft w:val="0"/>
              <w:marRight w:val="0"/>
              <w:marTop w:val="0"/>
              <w:marBottom w:val="0"/>
              <w:divBdr>
                <w:top w:val="none" w:sz="0" w:space="0" w:color="auto"/>
                <w:left w:val="none" w:sz="0" w:space="0" w:color="auto"/>
                <w:bottom w:val="none" w:sz="0" w:space="0" w:color="auto"/>
                <w:right w:val="none" w:sz="0" w:space="0" w:color="auto"/>
              </w:divBdr>
              <w:divsChild>
                <w:div w:id="19289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397629474">
      <w:bodyDiv w:val="1"/>
      <w:marLeft w:val="0"/>
      <w:marRight w:val="0"/>
      <w:marTop w:val="0"/>
      <w:marBottom w:val="0"/>
      <w:divBdr>
        <w:top w:val="none" w:sz="0" w:space="0" w:color="auto"/>
        <w:left w:val="none" w:sz="0" w:space="0" w:color="auto"/>
        <w:bottom w:val="none" w:sz="0" w:space="0" w:color="auto"/>
        <w:right w:val="none" w:sz="0" w:space="0" w:color="auto"/>
      </w:divBdr>
      <w:divsChild>
        <w:div w:id="1041200674">
          <w:marLeft w:val="0"/>
          <w:marRight w:val="0"/>
          <w:marTop w:val="0"/>
          <w:marBottom w:val="0"/>
          <w:divBdr>
            <w:top w:val="none" w:sz="0" w:space="0" w:color="auto"/>
            <w:left w:val="none" w:sz="0" w:space="0" w:color="auto"/>
            <w:bottom w:val="none" w:sz="0" w:space="0" w:color="auto"/>
            <w:right w:val="none" w:sz="0" w:space="0" w:color="auto"/>
          </w:divBdr>
          <w:divsChild>
            <w:div w:id="1379746989">
              <w:marLeft w:val="0"/>
              <w:marRight w:val="0"/>
              <w:marTop w:val="0"/>
              <w:marBottom w:val="0"/>
              <w:divBdr>
                <w:top w:val="none" w:sz="0" w:space="0" w:color="auto"/>
                <w:left w:val="none" w:sz="0" w:space="0" w:color="auto"/>
                <w:bottom w:val="none" w:sz="0" w:space="0" w:color="auto"/>
                <w:right w:val="none" w:sz="0" w:space="0" w:color="auto"/>
              </w:divBdr>
              <w:divsChild>
                <w:div w:id="18641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271184">
      <w:bodyDiv w:val="1"/>
      <w:marLeft w:val="0"/>
      <w:marRight w:val="0"/>
      <w:marTop w:val="0"/>
      <w:marBottom w:val="0"/>
      <w:divBdr>
        <w:top w:val="none" w:sz="0" w:space="0" w:color="auto"/>
        <w:left w:val="none" w:sz="0" w:space="0" w:color="auto"/>
        <w:bottom w:val="none" w:sz="0" w:space="0" w:color="auto"/>
        <w:right w:val="none" w:sz="0" w:space="0" w:color="auto"/>
      </w:divBdr>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15845997">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594443133">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674306114">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30427739">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6324536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925312021">
      <w:bodyDiv w:val="1"/>
      <w:marLeft w:val="0"/>
      <w:marRight w:val="0"/>
      <w:marTop w:val="0"/>
      <w:marBottom w:val="0"/>
      <w:divBdr>
        <w:top w:val="none" w:sz="0" w:space="0" w:color="auto"/>
        <w:left w:val="none" w:sz="0" w:space="0" w:color="auto"/>
        <w:bottom w:val="none" w:sz="0" w:space="0" w:color="auto"/>
        <w:right w:val="none" w:sz="0" w:space="0" w:color="auto"/>
      </w:divBdr>
    </w:div>
    <w:div w:id="1065639818">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20841954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13118541">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75827970">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12718853">
      <w:bodyDiv w:val="1"/>
      <w:marLeft w:val="0"/>
      <w:marRight w:val="0"/>
      <w:marTop w:val="0"/>
      <w:marBottom w:val="0"/>
      <w:divBdr>
        <w:top w:val="none" w:sz="0" w:space="0" w:color="auto"/>
        <w:left w:val="none" w:sz="0" w:space="0" w:color="auto"/>
        <w:bottom w:val="none" w:sz="0" w:space="0" w:color="auto"/>
        <w:right w:val="none" w:sz="0" w:space="0" w:color="auto"/>
      </w:divBdr>
    </w:div>
    <w:div w:id="1570073505">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04025161">
      <w:bodyDiv w:val="1"/>
      <w:marLeft w:val="0"/>
      <w:marRight w:val="0"/>
      <w:marTop w:val="0"/>
      <w:marBottom w:val="0"/>
      <w:divBdr>
        <w:top w:val="none" w:sz="0" w:space="0" w:color="auto"/>
        <w:left w:val="none" w:sz="0" w:space="0" w:color="auto"/>
        <w:bottom w:val="none" w:sz="0" w:space="0" w:color="auto"/>
        <w:right w:val="none" w:sz="0" w:space="0" w:color="auto"/>
      </w:divBdr>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25581811">
      <w:bodyDiv w:val="1"/>
      <w:marLeft w:val="0"/>
      <w:marRight w:val="0"/>
      <w:marTop w:val="0"/>
      <w:marBottom w:val="0"/>
      <w:divBdr>
        <w:top w:val="none" w:sz="0" w:space="0" w:color="auto"/>
        <w:left w:val="none" w:sz="0" w:space="0" w:color="auto"/>
        <w:bottom w:val="none" w:sz="0" w:space="0" w:color="auto"/>
        <w:right w:val="none" w:sz="0" w:space="0" w:color="auto"/>
      </w:divBdr>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2587184">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89858130">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884368237">
      <w:bodyDiv w:val="1"/>
      <w:marLeft w:val="0"/>
      <w:marRight w:val="0"/>
      <w:marTop w:val="0"/>
      <w:marBottom w:val="0"/>
      <w:divBdr>
        <w:top w:val="none" w:sz="0" w:space="0" w:color="auto"/>
        <w:left w:val="none" w:sz="0" w:space="0" w:color="auto"/>
        <w:bottom w:val="none" w:sz="0" w:space="0" w:color="auto"/>
        <w:right w:val="none" w:sz="0" w:space="0" w:color="auto"/>
      </w:divBdr>
    </w:div>
    <w:div w:id="1933128744">
      <w:bodyDiv w:val="1"/>
      <w:marLeft w:val="0"/>
      <w:marRight w:val="0"/>
      <w:marTop w:val="0"/>
      <w:marBottom w:val="0"/>
      <w:divBdr>
        <w:top w:val="none" w:sz="0" w:space="0" w:color="auto"/>
        <w:left w:val="none" w:sz="0" w:space="0" w:color="auto"/>
        <w:bottom w:val="none" w:sz="0" w:space="0" w:color="auto"/>
        <w:right w:val="none" w:sz="0" w:space="0" w:color="auto"/>
      </w:divBdr>
    </w:div>
    <w:div w:id="1956013632">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72786126">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1994606062">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07654531">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 w:id="214449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Sai Praneeth Kothuri</cp:lastModifiedBy>
  <cp:revision>9</cp:revision>
  <dcterms:created xsi:type="dcterms:W3CDTF">2025-05-07T06:07:00Z</dcterms:created>
  <dcterms:modified xsi:type="dcterms:W3CDTF">2025-05-09T06:07:00Z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